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8A2D" w14:textId="77777777" w:rsidR="004C1665" w:rsidRPr="00E54FC3" w:rsidRDefault="004C1665" w:rsidP="004C1CFE">
      <w:pPr>
        <w:jc w:val="both"/>
        <w:rPr>
          <w:rFonts w:ascii="Arial" w:hAnsi="Arial" w:cs="Arial"/>
          <w:b/>
        </w:rPr>
      </w:pPr>
    </w:p>
    <w:p w14:paraId="7FC7C9FE" w14:textId="77777777" w:rsidR="00E54FC3" w:rsidRDefault="00E54FC3" w:rsidP="004C1CFE">
      <w:pPr>
        <w:jc w:val="both"/>
        <w:rPr>
          <w:rFonts w:ascii="Arial" w:hAnsi="Arial" w:cs="Arial"/>
          <w:b/>
        </w:rPr>
      </w:pPr>
    </w:p>
    <w:p w14:paraId="2E9D19D3" w14:textId="256E2B34" w:rsidR="004C1CFE" w:rsidRPr="00E54FC3" w:rsidRDefault="004C1CFE" w:rsidP="004C1CFE">
      <w:pPr>
        <w:jc w:val="both"/>
        <w:rPr>
          <w:rFonts w:ascii="Arial" w:hAnsi="Arial" w:cs="Arial"/>
          <w:b/>
        </w:rPr>
      </w:pPr>
      <w:r w:rsidRPr="00E54FC3">
        <w:rPr>
          <w:rFonts w:ascii="Arial" w:hAnsi="Arial" w:cs="Arial"/>
          <w:b/>
        </w:rPr>
        <w:t>ZASADY UDZIAŁU W PROGRAMIE ERASMUS + NA UNIWERSYTECIE MEDYCZNYM</w:t>
      </w:r>
      <w:r w:rsidR="001E41A2">
        <w:rPr>
          <w:rFonts w:ascii="Arial" w:hAnsi="Arial" w:cs="Arial"/>
          <w:b/>
        </w:rPr>
        <w:t xml:space="preserve"> </w:t>
      </w:r>
      <w:r w:rsidR="007C34E2">
        <w:rPr>
          <w:rFonts w:ascii="Arial" w:hAnsi="Arial" w:cs="Arial"/>
          <w:b/>
        </w:rPr>
        <w:t xml:space="preserve">W ŁODZI W ROKU AKADEMICKIM </w:t>
      </w:r>
      <w:r w:rsidR="006D6E1B">
        <w:rPr>
          <w:rFonts w:ascii="Arial" w:hAnsi="Arial" w:cs="Arial"/>
          <w:b/>
        </w:rPr>
        <w:t>202</w:t>
      </w:r>
      <w:r w:rsidR="001E494F">
        <w:rPr>
          <w:rFonts w:ascii="Arial" w:hAnsi="Arial" w:cs="Arial"/>
          <w:b/>
        </w:rPr>
        <w:t>5</w:t>
      </w:r>
      <w:r w:rsidR="006D6E1B">
        <w:rPr>
          <w:rFonts w:ascii="Arial" w:hAnsi="Arial" w:cs="Arial"/>
          <w:b/>
        </w:rPr>
        <w:t>/202</w:t>
      </w:r>
      <w:r w:rsidR="001E494F">
        <w:rPr>
          <w:rFonts w:ascii="Arial" w:hAnsi="Arial" w:cs="Arial"/>
          <w:b/>
        </w:rPr>
        <w:t>6</w:t>
      </w:r>
      <w:r w:rsidRPr="00E54FC3">
        <w:rPr>
          <w:rFonts w:ascii="Arial" w:hAnsi="Arial" w:cs="Arial"/>
          <w:b/>
        </w:rPr>
        <w:t>. WYJAZDY STUDENTÓW NA STUDIA.</w:t>
      </w:r>
    </w:p>
    <w:p w14:paraId="5BF47391" w14:textId="77777777" w:rsidR="00037484" w:rsidRPr="00E54FC3" w:rsidRDefault="00037484" w:rsidP="004C1CFE">
      <w:pPr>
        <w:jc w:val="both"/>
        <w:rPr>
          <w:rFonts w:ascii="Arial" w:hAnsi="Arial" w:cs="Arial"/>
          <w:b/>
          <w:sz w:val="20"/>
          <w:szCs w:val="20"/>
        </w:rPr>
      </w:pPr>
    </w:p>
    <w:p w14:paraId="4C025931" w14:textId="77777777" w:rsidR="00037484" w:rsidRDefault="00037484" w:rsidP="004C1CFE">
      <w:pPr>
        <w:jc w:val="both"/>
        <w:rPr>
          <w:rFonts w:ascii="Arial" w:hAnsi="Arial" w:cs="Arial"/>
          <w:b/>
        </w:rPr>
      </w:pPr>
      <w:r w:rsidRPr="00E54FC3">
        <w:rPr>
          <w:rFonts w:ascii="Arial" w:hAnsi="Arial" w:cs="Arial"/>
          <w:b/>
        </w:rPr>
        <w:t>I. Zasady rekrutacji studentów do wyjazdów zagranicznych na studia</w:t>
      </w:r>
      <w:r w:rsidR="005B4040">
        <w:rPr>
          <w:rFonts w:ascii="Arial" w:hAnsi="Arial" w:cs="Arial"/>
          <w:b/>
        </w:rPr>
        <w:t xml:space="preserve"> w ramach programu Erasmus+ </w:t>
      </w:r>
    </w:p>
    <w:p w14:paraId="423408E7" w14:textId="21BF9095" w:rsidR="004C1CFE" w:rsidRPr="00E54FC3" w:rsidRDefault="004C1CFE" w:rsidP="004C1CFE">
      <w:pPr>
        <w:jc w:val="both"/>
        <w:rPr>
          <w:rFonts w:ascii="Arial" w:hAnsi="Arial" w:cs="Arial"/>
          <w:sz w:val="20"/>
          <w:szCs w:val="20"/>
        </w:rPr>
      </w:pPr>
      <w:r w:rsidRPr="00E54FC3">
        <w:rPr>
          <w:rFonts w:ascii="Arial" w:hAnsi="Arial" w:cs="Arial"/>
          <w:sz w:val="20"/>
          <w:szCs w:val="20"/>
        </w:rPr>
        <w:t xml:space="preserve">1.O wyjazd na odbycie części studiów w ramach Programu Erasmus + mogą ubiegać się studenci którzy: </w:t>
      </w:r>
    </w:p>
    <w:p w14:paraId="1041C125" w14:textId="629306DA" w:rsidR="00AB26C2" w:rsidRPr="00AB26C2" w:rsidRDefault="00AB26C2" w:rsidP="004C1CFE">
      <w:pPr>
        <w:pStyle w:val="Akapitzlist"/>
        <w:numPr>
          <w:ilvl w:val="0"/>
          <w:numId w:val="3"/>
        </w:numPr>
        <w:jc w:val="both"/>
        <w:rPr>
          <w:rFonts w:ascii="Arial" w:hAnsi="Arial" w:cs="Arial"/>
          <w:sz w:val="20"/>
          <w:szCs w:val="20"/>
        </w:rPr>
      </w:pPr>
      <w:r w:rsidRPr="00AB26C2">
        <w:rPr>
          <w:rFonts w:ascii="Arial" w:hAnsi="Arial" w:cs="Arial"/>
          <w:bCs/>
          <w:color w:val="000000"/>
          <w:sz w:val="20"/>
          <w:szCs w:val="20"/>
          <w:shd w:val="clear" w:color="auto" w:fill="FFFFFF"/>
        </w:rPr>
        <w:t xml:space="preserve">O wyjazdy mogą ubiegać się polscy i zagraniczni studenci i doktoranci UŁ z zachowaniem </w:t>
      </w:r>
      <w:r>
        <w:rPr>
          <w:rFonts w:ascii="Arial" w:hAnsi="Arial" w:cs="Arial"/>
          <w:bCs/>
          <w:color w:val="000000"/>
          <w:sz w:val="20"/>
          <w:szCs w:val="20"/>
          <w:shd w:val="clear" w:color="auto" w:fill="FFFFFF"/>
        </w:rPr>
        <w:t xml:space="preserve">równego dostępu do informacji oraz </w:t>
      </w:r>
      <w:r w:rsidRPr="00AB26C2">
        <w:rPr>
          <w:rFonts w:ascii="Arial" w:hAnsi="Arial" w:cs="Arial"/>
          <w:bCs/>
          <w:color w:val="000000"/>
          <w:sz w:val="20"/>
          <w:szCs w:val="20"/>
          <w:shd w:val="clear" w:color="auto" w:fill="FFFFFF"/>
        </w:rPr>
        <w:t>równych szans kobiet i mężczyzn oraz studentów niepełnosprawnych. </w:t>
      </w:r>
    </w:p>
    <w:p w14:paraId="61466EE4" w14:textId="3377A6AB" w:rsidR="004C1CFE" w:rsidRPr="00E54FC3" w:rsidRDefault="004C1CFE" w:rsidP="004C1CFE">
      <w:pPr>
        <w:pStyle w:val="Akapitzlist"/>
        <w:numPr>
          <w:ilvl w:val="0"/>
          <w:numId w:val="3"/>
        </w:numPr>
        <w:jc w:val="both"/>
        <w:rPr>
          <w:rFonts w:ascii="Arial" w:hAnsi="Arial" w:cs="Arial"/>
          <w:sz w:val="20"/>
          <w:szCs w:val="20"/>
        </w:rPr>
      </w:pPr>
      <w:r w:rsidRPr="00E54FC3">
        <w:rPr>
          <w:rFonts w:ascii="Arial" w:hAnsi="Arial" w:cs="Arial"/>
          <w:sz w:val="20"/>
          <w:szCs w:val="20"/>
        </w:rPr>
        <w:t xml:space="preserve">są zarejestrowanymi studentami Uniwersytetu Medycznego (w trakcie kwalifikacji i podczas całego okresu pobytu na studiach) </w:t>
      </w:r>
    </w:p>
    <w:p w14:paraId="66190D06" w14:textId="77777777" w:rsidR="004C1CFE" w:rsidRPr="00E54FC3" w:rsidRDefault="004C1CFE" w:rsidP="004C1CFE">
      <w:pPr>
        <w:pStyle w:val="Akapitzlist"/>
        <w:numPr>
          <w:ilvl w:val="0"/>
          <w:numId w:val="3"/>
        </w:numPr>
        <w:jc w:val="both"/>
        <w:rPr>
          <w:rFonts w:ascii="Arial" w:hAnsi="Arial" w:cs="Arial"/>
          <w:sz w:val="20"/>
          <w:szCs w:val="20"/>
        </w:rPr>
      </w:pPr>
      <w:r w:rsidRPr="00E54FC3">
        <w:rPr>
          <w:rFonts w:ascii="Arial" w:hAnsi="Arial" w:cs="Arial"/>
          <w:sz w:val="20"/>
          <w:szCs w:val="20"/>
        </w:rPr>
        <w:t xml:space="preserve">nie przebywają na urlopie dziekańskim i nie będą przebywali w trakcie kwalifikacji i przez cały okres pobytu na uczelni partnerskiej </w:t>
      </w:r>
    </w:p>
    <w:p w14:paraId="6A15841B" w14:textId="77777777" w:rsidR="004C1CFE" w:rsidRPr="00E54FC3" w:rsidRDefault="004C1CFE" w:rsidP="004C1CFE">
      <w:pPr>
        <w:pStyle w:val="Akapitzlist"/>
        <w:numPr>
          <w:ilvl w:val="0"/>
          <w:numId w:val="3"/>
        </w:numPr>
        <w:jc w:val="both"/>
        <w:rPr>
          <w:rFonts w:ascii="Arial" w:hAnsi="Arial" w:cs="Arial"/>
          <w:sz w:val="20"/>
          <w:szCs w:val="20"/>
        </w:rPr>
      </w:pPr>
      <w:r w:rsidRPr="00E54FC3">
        <w:rPr>
          <w:rFonts w:ascii="Arial" w:hAnsi="Arial" w:cs="Arial"/>
          <w:sz w:val="20"/>
          <w:szCs w:val="20"/>
        </w:rPr>
        <w:t xml:space="preserve">mają ukończony: </w:t>
      </w:r>
    </w:p>
    <w:p w14:paraId="5679F359" w14:textId="77777777" w:rsidR="004C1CFE" w:rsidRPr="00E54FC3" w:rsidRDefault="004C1CFE" w:rsidP="004C1CFE">
      <w:pPr>
        <w:pStyle w:val="Akapitzlist"/>
        <w:numPr>
          <w:ilvl w:val="0"/>
          <w:numId w:val="5"/>
        </w:numPr>
        <w:jc w:val="both"/>
        <w:rPr>
          <w:rFonts w:ascii="Arial" w:hAnsi="Arial" w:cs="Arial"/>
          <w:sz w:val="20"/>
          <w:szCs w:val="20"/>
        </w:rPr>
      </w:pPr>
      <w:r w:rsidRPr="00E54FC3">
        <w:rPr>
          <w:rFonts w:ascii="Arial" w:hAnsi="Arial" w:cs="Arial"/>
          <w:sz w:val="20"/>
          <w:szCs w:val="20"/>
        </w:rPr>
        <w:t xml:space="preserve">studenci studiów jednolitych: pierwszy rok studiów i mają zaliczony rok akademicki poprzedzający wyjazd (wyjazd odbywa się po drugim roku akademickim) </w:t>
      </w:r>
    </w:p>
    <w:p w14:paraId="1F797A9F" w14:textId="77777777" w:rsidR="004C1CFE" w:rsidRPr="00E54FC3" w:rsidRDefault="004C1CFE" w:rsidP="004C1CFE">
      <w:pPr>
        <w:pStyle w:val="Akapitzlist"/>
        <w:numPr>
          <w:ilvl w:val="0"/>
          <w:numId w:val="5"/>
        </w:numPr>
        <w:jc w:val="both"/>
        <w:rPr>
          <w:rFonts w:ascii="Arial" w:hAnsi="Arial" w:cs="Arial"/>
          <w:sz w:val="20"/>
          <w:szCs w:val="20"/>
        </w:rPr>
      </w:pPr>
      <w:r w:rsidRPr="00E54FC3">
        <w:rPr>
          <w:rFonts w:ascii="Arial" w:hAnsi="Arial" w:cs="Arial"/>
          <w:sz w:val="20"/>
          <w:szCs w:val="20"/>
        </w:rPr>
        <w:t xml:space="preserve">studenci studiów I stopnia: pierwszy rok studiów i mają zaliczony rok akademicki poprzedzający wyjazd (wyjazd odbywa się po drugim roku akademickim) </w:t>
      </w:r>
    </w:p>
    <w:p w14:paraId="1261DEB6" w14:textId="77777777" w:rsidR="004C1CFE" w:rsidRPr="00E54FC3" w:rsidRDefault="004C1CFE" w:rsidP="004C1CFE">
      <w:pPr>
        <w:pStyle w:val="Akapitzlist"/>
        <w:numPr>
          <w:ilvl w:val="0"/>
          <w:numId w:val="3"/>
        </w:numPr>
        <w:jc w:val="both"/>
        <w:rPr>
          <w:rFonts w:ascii="Arial" w:hAnsi="Arial" w:cs="Arial"/>
          <w:sz w:val="20"/>
          <w:szCs w:val="20"/>
        </w:rPr>
      </w:pPr>
      <w:r w:rsidRPr="00E54FC3">
        <w:rPr>
          <w:rFonts w:ascii="Arial" w:hAnsi="Arial" w:cs="Arial"/>
          <w:sz w:val="20"/>
          <w:szCs w:val="20"/>
        </w:rPr>
        <w:t xml:space="preserve">studenci studiów II stopnia i doktoranckich mogą starać się o wyjazd już na pierwszym roku; studenci ostatniego roku studiów licencjackich, magisterskich i doktoranckich starający się o wyjazd w ostatnim semestrze mogą ubiegać się o wyjazd za zgodą swojego promotora </w:t>
      </w:r>
    </w:p>
    <w:p w14:paraId="4FA9A164" w14:textId="77777777" w:rsidR="004C1CFE" w:rsidRPr="00E54FC3" w:rsidRDefault="004C1CFE" w:rsidP="004C1CFE">
      <w:pPr>
        <w:pStyle w:val="Akapitzlist"/>
        <w:numPr>
          <w:ilvl w:val="0"/>
          <w:numId w:val="3"/>
        </w:numPr>
        <w:jc w:val="both"/>
        <w:rPr>
          <w:rFonts w:ascii="Arial" w:hAnsi="Arial" w:cs="Arial"/>
          <w:sz w:val="20"/>
          <w:szCs w:val="20"/>
        </w:rPr>
      </w:pPr>
      <w:r w:rsidRPr="00E54FC3">
        <w:rPr>
          <w:rFonts w:ascii="Arial" w:hAnsi="Arial" w:cs="Arial"/>
          <w:sz w:val="20"/>
          <w:szCs w:val="20"/>
        </w:rPr>
        <w:t xml:space="preserve">posiadają obywatelstwo kraju uprawnionego do udziału w Programie ERASMUS +, prawo stałego pobytu lub status uchodźcy </w:t>
      </w:r>
    </w:p>
    <w:p w14:paraId="39A158CA" w14:textId="0899E917" w:rsidR="004C1CFE" w:rsidRDefault="004C1CFE" w:rsidP="004C1CFE">
      <w:pPr>
        <w:pStyle w:val="Akapitzlist"/>
        <w:numPr>
          <w:ilvl w:val="0"/>
          <w:numId w:val="3"/>
        </w:numPr>
        <w:jc w:val="both"/>
        <w:rPr>
          <w:rFonts w:ascii="Arial" w:hAnsi="Arial" w:cs="Arial"/>
          <w:sz w:val="20"/>
          <w:szCs w:val="20"/>
        </w:rPr>
      </w:pPr>
      <w:r w:rsidRPr="00E54FC3">
        <w:rPr>
          <w:rFonts w:ascii="Arial" w:hAnsi="Arial" w:cs="Arial"/>
          <w:sz w:val="20"/>
          <w:szCs w:val="20"/>
        </w:rPr>
        <w:t>studenci ostatniego roku studiów I stopnia mogą ubiegać się o wyjazd pod warunkiem kontynuacji studiów II stopnia na Uniwersytecie Medycznym (przed wyjazdem studenci C</w:t>
      </w:r>
      <w:r w:rsidR="005D59A5" w:rsidRPr="00E54FC3">
        <w:rPr>
          <w:rFonts w:ascii="Arial" w:hAnsi="Arial" w:cs="Arial"/>
          <w:sz w:val="20"/>
          <w:szCs w:val="20"/>
        </w:rPr>
        <w:t>i muszą przedstawić w Dziale</w:t>
      </w:r>
      <w:r w:rsidRPr="00E54FC3">
        <w:rPr>
          <w:rFonts w:ascii="Arial" w:hAnsi="Arial" w:cs="Arial"/>
          <w:sz w:val="20"/>
          <w:szCs w:val="20"/>
        </w:rPr>
        <w:t xml:space="preserve"> Współpracy Zagranicznej zaświadczenie z właściwego dziekanatu o podjęciu studiów II stopnia)</w:t>
      </w:r>
    </w:p>
    <w:p w14:paraId="138FCDAE" w14:textId="28AB2833" w:rsidR="00507C9E" w:rsidRDefault="00507C9E" w:rsidP="004C1CFE">
      <w:pPr>
        <w:pStyle w:val="Akapitzlist"/>
        <w:numPr>
          <w:ilvl w:val="0"/>
          <w:numId w:val="3"/>
        </w:numPr>
        <w:jc w:val="both"/>
        <w:rPr>
          <w:rFonts w:ascii="Arial" w:hAnsi="Arial" w:cs="Arial"/>
          <w:sz w:val="20"/>
          <w:szCs w:val="20"/>
        </w:rPr>
      </w:pPr>
      <w:r w:rsidRPr="00507C9E">
        <w:rPr>
          <w:rFonts w:ascii="Arial" w:hAnsi="Arial" w:cs="Arial"/>
          <w:sz w:val="20"/>
          <w:szCs w:val="20"/>
        </w:rPr>
        <w:t>Studenci posiadający podwójne obywatelstwo w tym jedno polskie mają możliwość wyjazdu do drugiego kraju, którego są obywatelami pod warunkiem, że krajem zamieszkania wskazanych studentów jest Polska.</w:t>
      </w:r>
    </w:p>
    <w:p w14:paraId="4931FFB3" w14:textId="56C30B2A" w:rsidR="00444114" w:rsidRPr="00E16FD3" w:rsidRDefault="00444114" w:rsidP="004C1CFE">
      <w:pPr>
        <w:pStyle w:val="Akapitzlist"/>
        <w:numPr>
          <w:ilvl w:val="0"/>
          <w:numId w:val="3"/>
        </w:numPr>
        <w:jc w:val="both"/>
        <w:rPr>
          <w:rFonts w:ascii="Arial" w:hAnsi="Arial" w:cs="Arial"/>
          <w:sz w:val="20"/>
          <w:szCs w:val="20"/>
        </w:rPr>
      </w:pPr>
      <w:r w:rsidRPr="00E16FD3">
        <w:rPr>
          <w:rFonts w:ascii="Arial" w:hAnsi="Arial" w:cs="Arial"/>
          <w:sz w:val="20"/>
          <w:szCs w:val="20"/>
        </w:rPr>
        <w:t xml:space="preserve">Student, który jest również pracownikiem UM nie może jednocześnie brać udziału w </w:t>
      </w:r>
      <w:r w:rsidR="00987262" w:rsidRPr="00E16FD3">
        <w:rPr>
          <w:rFonts w:ascii="Arial" w:hAnsi="Arial" w:cs="Arial"/>
          <w:sz w:val="20"/>
          <w:szCs w:val="20"/>
        </w:rPr>
        <w:t>dwóch komponentach programu Erasmus w danym roku projektowym.</w:t>
      </w:r>
    </w:p>
    <w:p w14:paraId="13903D80" w14:textId="62758825" w:rsidR="00987262" w:rsidRPr="00E16FD3" w:rsidRDefault="00987262" w:rsidP="004C1CFE">
      <w:pPr>
        <w:pStyle w:val="Akapitzlist"/>
        <w:numPr>
          <w:ilvl w:val="0"/>
          <w:numId w:val="3"/>
        </w:numPr>
        <w:jc w:val="both"/>
        <w:rPr>
          <w:rFonts w:ascii="Arial" w:hAnsi="Arial" w:cs="Arial"/>
          <w:sz w:val="20"/>
          <w:szCs w:val="20"/>
        </w:rPr>
      </w:pPr>
      <w:r w:rsidRPr="00E16FD3">
        <w:rPr>
          <w:rFonts w:ascii="Arial" w:hAnsi="Arial" w:cs="Arial"/>
          <w:sz w:val="20"/>
          <w:szCs w:val="20"/>
        </w:rPr>
        <w:t>Student, który bierze udział w mobilności na studia oraz w mobilności na praktyki musi mieć dwa tygodnie przerwy między tymi mobilnościami.</w:t>
      </w:r>
    </w:p>
    <w:p w14:paraId="7DD80097" w14:textId="77777777" w:rsidR="004C1CFE" w:rsidRPr="00E54FC3" w:rsidRDefault="004C1CFE" w:rsidP="004C1CFE">
      <w:pPr>
        <w:jc w:val="both"/>
        <w:rPr>
          <w:rFonts w:ascii="Arial" w:hAnsi="Arial" w:cs="Arial"/>
          <w:sz w:val="20"/>
          <w:szCs w:val="20"/>
        </w:rPr>
      </w:pPr>
      <w:r w:rsidRPr="00E54FC3">
        <w:rPr>
          <w:rFonts w:ascii="Arial" w:hAnsi="Arial" w:cs="Arial"/>
          <w:sz w:val="20"/>
          <w:szCs w:val="20"/>
        </w:rPr>
        <w:t>2. Wyjazd na studia nie powinien kolidować z ukończeniem studiów w terminie przewidywanym w planie studiów.</w:t>
      </w:r>
    </w:p>
    <w:p w14:paraId="629B9E6F" w14:textId="77777777" w:rsidR="004C1CFE" w:rsidRPr="00E54FC3" w:rsidRDefault="004C1CFE" w:rsidP="004C1CFE">
      <w:pPr>
        <w:jc w:val="both"/>
        <w:rPr>
          <w:rFonts w:ascii="Arial" w:hAnsi="Arial" w:cs="Arial"/>
          <w:sz w:val="20"/>
          <w:szCs w:val="20"/>
        </w:rPr>
      </w:pPr>
      <w:r w:rsidRPr="00E54FC3">
        <w:rPr>
          <w:rFonts w:ascii="Arial" w:hAnsi="Arial" w:cs="Arial"/>
          <w:sz w:val="20"/>
          <w:szCs w:val="20"/>
        </w:rPr>
        <w:t>3. Student może podczas swoich studiów, niezależnie od liczby studiowanych kierunków oraz liczby uczelni macierzystych, zrealizować kilka wyjazdów na studia (SMS) i praktykę (SMP) na okres nieprzekraczający 12 miesięcy na każdym cyklu studiów (licencjackich, magisterskich lub doktoranckich) np. 2 x 6 miesięcy lub 3 x 4 miesiące wliczając już zrealizowane wyjazdy w ramach Programu LLP Erasmus ( w tym wyjazdy z prawem do grantu i bez prawa do grantu). Studenci jednolitych studiów magisterskich i takich kierunków jak lekarski mogą wyjechać na okres nieprzekraczający 24 miesięcy.</w:t>
      </w:r>
    </w:p>
    <w:p w14:paraId="6BE33E66" w14:textId="77777777" w:rsidR="000A10E4" w:rsidRDefault="00E54FC3" w:rsidP="000A10E4">
      <w:pPr>
        <w:jc w:val="both"/>
        <w:rPr>
          <w:rFonts w:ascii="Arial" w:hAnsi="Arial" w:cs="Arial"/>
          <w:sz w:val="20"/>
          <w:szCs w:val="20"/>
        </w:rPr>
      </w:pPr>
      <w:r>
        <w:rPr>
          <w:rFonts w:ascii="Arial" w:hAnsi="Arial" w:cs="Arial"/>
          <w:sz w:val="20"/>
          <w:szCs w:val="20"/>
        </w:rPr>
        <w:t>4</w:t>
      </w:r>
      <w:r w:rsidR="004C1CFE" w:rsidRPr="00E54FC3">
        <w:rPr>
          <w:rFonts w:ascii="Arial" w:hAnsi="Arial" w:cs="Arial"/>
          <w:sz w:val="20"/>
          <w:szCs w:val="20"/>
        </w:rPr>
        <w:t xml:space="preserve">. Głównymi kryteriami w procesie kwalifikacji na wyjazd na studia w ramach Programu ERASMUS+ są: </w:t>
      </w:r>
    </w:p>
    <w:p w14:paraId="66E0FF61" w14:textId="5D92C3C4" w:rsidR="00AD7DAF" w:rsidRPr="00772C4B" w:rsidRDefault="00AD7DAF" w:rsidP="00772C4B">
      <w:pPr>
        <w:jc w:val="both"/>
        <w:rPr>
          <w:rFonts w:ascii="Arial" w:hAnsi="Arial" w:cs="Arial"/>
          <w:sz w:val="20"/>
          <w:szCs w:val="20"/>
        </w:rPr>
      </w:pPr>
      <w:r w:rsidRPr="000A10E4">
        <w:rPr>
          <w:rFonts w:ascii="Arial" w:eastAsia="Times New Roman" w:hAnsi="Arial" w:cs="Arial"/>
          <w:color w:val="000000"/>
          <w:sz w:val="20"/>
          <w:szCs w:val="20"/>
          <w:lang w:eastAsia="pl-PL"/>
        </w:rPr>
        <w:lastRenderedPageBreak/>
        <w:t>Średnia ocen z ostatniego ukończonego roku studiów poprzedzającego rok akademicki 202</w:t>
      </w:r>
      <w:r w:rsidR="001E494F" w:rsidRPr="000A10E4">
        <w:rPr>
          <w:rFonts w:ascii="Arial" w:eastAsia="Times New Roman" w:hAnsi="Arial" w:cs="Arial"/>
          <w:color w:val="000000"/>
          <w:sz w:val="20"/>
          <w:szCs w:val="20"/>
          <w:lang w:eastAsia="pl-PL"/>
        </w:rPr>
        <w:t>4</w:t>
      </w:r>
      <w:r w:rsidRPr="000A10E4">
        <w:rPr>
          <w:rFonts w:ascii="Arial" w:eastAsia="Times New Roman" w:hAnsi="Arial" w:cs="Arial"/>
          <w:color w:val="000000"/>
          <w:sz w:val="20"/>
          <w:szCs w:val="20"/>
          <w:lang w:eastAsia="pl-PL"/>
        </w:rPr>
        <w:t>/202</w:t>
      </w:r>
      <w:r w:rsidR="001E494F" w:rsidRPr="000A10E4">
        <w:rPr>
          <w:rFonts w:ascii="Arial" w:eastAsia="Times New Roman" w:hAnsi="Arial" w:cs="Arial"/>
          <w:color w:val="000000"/>
          <w:sz w:val="20"/>
          <w:szCs w:val="20"/>
          <w:lang w:eastAsia="pl-PL"/>
        </w:rPr>
        <w:t>5</w:t>
      </w:r>
      <w:r w:rsidRPr="000A10E4">
        <w:rPr>
          <w:rFonts w:ascii="Arial" w:eastAsia="Times New Roman" w:hAnsi="Arial" w:cs="Arial"/>
          <w:color w:val="000000"/>
          <w:sz w:val="20"/>
          <w:szCs w:val="20"/>
          <w:lang w:eastAsia="pl-PL"/>
        </w:rPr>
        <w:t>, w którym odbywa się rekrutacja nie niższa niż 3,25 ( max.5 pkt. ). W zakresie obliczania średniej arytmetycznej oceny rocznej obowiązują</w:t>
      </w:r>
      <w:r w:rsidR="00E30482" w:rsidRPr="000A10E4">
        <w:rPr>
          <w:rFonts w:ascii="Arial" w:eastAsia="Times New Roman" w:hAnsi="Arial" w:cs="Arial"/>
          <w:color w:val="000000"/>
          <w:sz w:val="20"/>
          <w:szCs w:val="20"/>
          <w:lang w:eastAsia="pl-PL"/>
        </w:rPr>
        <w:t xml:space="preserve"> </w:t>
      </w:r>
      <w:r w:rsidRPr="000A10E4">
        <w:rPr>
          <w:rFonts w:ascii="Arial" w:eastAsia="Times New Roman" w:hAnsi="Arial" w:cs="Arial"/>
          <w:color w:val="000000"/>
          <w:sz w:val="20"/>
          <w:szCs w:val="20"/>
          <w:lang w:eastAsia="pl-PL"/>
        </w:rPr>
        <w:t>zasady zawarte w § 31 uchwały nr. 13/20222 obowiązującego Regulaminu Studiów Uniwersytetu Medycznego w Łodzi: ”Średnią ocen za semestr lub rok studiów oblicza się jako średnią arytmetyczną ocen semestralnych ( ocen końcowych) w tym ocen niedostatecznych, uzyskanych we wszystkich terminach zaliczeń i egzaminów z przedmiotów wskazanych w programie studiów dla danego cyklu kształcenia z zastrzeżeniem ust. 5 i 6” ust. 5 „Obliczając średnią ocen (…) uwzględnia się: 1) w przypadku zaliczenia lub egzaminu komisyjnego - ocenę z zaliczenia lub egzaminu komisyjnego, wpisaną do ESOS w miejsce oceny z zaliczenia lub egzaminu zakwestionowanego (…); 2) w przypadku poprawianej oceny pozytywnej - ocenę uzyskaną w drugim terminie egzaminu, wpisaną do ESOS w miejsce oceny poprawianej (…)”.ust6. Średnia ocen zaokrąglana jest do drugiego miejsca po przecinku, z zachowaniem następujących zasad: 1) w przypadku gdy ostatnią cyfrą po przecinku jest cyfra od 5 do 9 – liczbę po przecinku zaokrągla się w górę; 2) w przypadku gdy ostatnią cyfrą po przecinku jest cyfra od 0 do 4 – liczbę po przecinku zaokrągla się w dół. W przypadku gdy nie można obliczyć średniej za rok 2022/2023 uwzględniana będzie średnia za rok akademicki 2021/2022. Dla doktorantów Szkoły Doktorskiej średnią jest średnia z ostatniego ukończonego roku akademickiego, w przypadku doktorantów I roku szkoły doktorskiej ocena z dyplomu studiów II stopnia lub jednolitych studiów magisterskich.</w:t>
      </w:r>
    </w:p>
    <w:p w14:paraId="377B75B2" w14:textId="77777777" w:rsidR="009A10B4" w:rsidRPr="00AD7DAF" w:rsidRDefault="009A10B4" w:rsidP="00AD7DAF">
      <w:pPr>
        <w:pStyle w:val="Akapitzlist"/>
        <w:spacing w:after="100" w:afterAutospacing="1" w:line="240" w:lineRule="auto"/>
        <w:jc w:val="both"/>
        <w:rPr>
          <w:rFonts w:ascii="Arial" w:eastAsia="Times New Roman" w:hAnsi="Arial" w:cs="Arial"/>
          <w:color w:val="000000"/>
          <w:sz w:val="20"/>
          <w:szCs w:val="20"/>
          <w:lang w:eastAsia="pl-PL"/>
        </w:rPr>
      </w:pPr>
    </w:p>
    <w:p w14:paraId="0CD6AD4F" w14:textId="77777777" w:rsidR="004C1CFE" w:rsidRDefault="004C1CFE" w:rsidP="004C1CFE">
      <w:pPr>
        <w:pStyle w:val="Akapitzlist"/>
        <w:numPr>
          <w:ilvl w:val="0"/>
          <w:numId w:val="7"/>
        </w:numPr>
        <w:jc w:val="both"/>
        <w:rPr>
          <w:rFonts w:ascii="Arial" w:hAnsi="Arial" w:cs="Arial"/>
          <w:sz w:val="20"/>
          <w:szCs w:val="20"/>
        </w:rPr>
      </w:pPr>
      <w:r w:rsidRPr="00E54FC3">
        <w:rPr>
          <w:rFonts w:ascii="Arial" w:hAnsi="Arial" w:cs="Arial"/>
          <w:sz w:val="20"/>
          <w:szCs w:val="20"/>
        </w:rPr>
        <w:t>Ocena z egzaminu z języka obcego/certyfikatu egzaminu językowego x 1.5 (max. 8.25 pkt.).Wymagana jest znajomość języka kraju, w którym będą odbywane studia lub innego języka wymaganego przez uczelnię przyjmującą.</w:t>
      </w:r>
    </w:p>
    <w:p w14:paraId="3726FE72" w14:textId="77777777" w:rsidR="009A10B4" w:rsidRPr="009A10B4" w:rsidRDefault="009A10B4" w:rsidP="009A10B4">
      <w:pPr>
        <w:pStyle w:val="Akapitzlist"/>
        <w:jc w:val="both"/>
        <w:rPr>
          <w:rFonts w:ascii="Arial" w:hAnsi="Arial" w:cs="Arial"/>
          <w:sz w:val="20"/>
          <w:szCs w:val="20"/>
        </w:rPr>
      </w:pPr>
      <w:r w:rsidRPr="009A10B4">
        <w:rPr>
          <w:rFonts w:ascii="Arial" w:hAnsi="Arial" w:cs="Arial"/>
          <w:sz w:val="20"/>
          <w:szCs w:val="20"/>
        </w:rPr>
        <w:t>Egzamin z języka obcego organizowany jest przez Centrum Nauczania Języków Obcych Uniwersytetu Medycznego w Łodzi. Zasady dotyczące egzaminu są opisane dokumencie “Regulamin kursów i egzaminów językowych oraz uznawalności certyfikatów językowych na Uniwersytecie Medycznym w Łodzi” oraz umieszczone na stronie DWZ https://dwz.umed.pl/studenci/kursy-i-egzaminy-jezykowe/</w:t>
      </w:r>
    </w:p>
    <w:p w14:paraId="6DFC327A" w14:textId="77777777" w:rsidR="009A10B4" w:rsidRPr="009A10B4" w:rsidRDefault="009A10B4" w:rsidP="009A10B4">
      <w:pPr>
        <w:pStyle w:val="Akapitzlist"/>
        <w:jc w:val="both"/>
        <w:rPr>
          <w:rFonts w:ascii="Arial" w:hAnsi="Arial" w:cs="Arial"/>
          <w:sz w:val="20"/>
          <w:szCs w:val="20"/>
        </w:rPr>
      </w:pPr>
      <w:r w:rsidRPr="009A10B4">
        <w:rPr>
          <w:rFonts w:ascii="Arial" w:hAnsi="Arial" w:cs="Arial"/>
          <w:sz w:val="20"/>
          <w:szCs w:val="20"/>
        </w:rPr>
        <w:t>Zapisy na egzamin prowadzi Centrum Języków Obcych Uniwersytetu Medycznego. Student może zdawać egzamin z kilku języków obcych. Studenci posiadający Certyfikaty językowe mogą być zwolnieni z egzaminu. Decyzje o zwolnieniu i przyznaniu oceny podejmuje CNJO. Wyniki egzaminów językowych będą dostępne w Dziale Współpracy Zagranicznej w ciągu 7 dni roboczych. Student ma prawo odwołania w ciągu 5 dni roboczych od ogłoszenia wyników. W tym celu należy złożyć podanie do „Komisji Odwoławczej” ze stosownym uzasadnieniem. Podanie składamy osobiście w Dziale Współpracy Zagranicznej.</w:t>
      </w:r>
    </w:p>
    <w:p w14:paraId="3C534BEF" w14:textId="77777777" w:rsidR="00E54FC3" w:rsidRPr="00E54FC3" w:rsidRDefault="00E54FC3" w:rsidP="00E54FC3">
      <w:pPr>
        <w:pStyle w:val="Akapitzlist"/>
        <w:jc w:val="both"/>
        <w:rPr>
          <w:rFonts w:ascii="Arial" w:hAnsi="Arial" w:cs="Arial"/>
          <w:sz w:val="20"/>
          <w:szCs w:val="20"/>
        </w:rPr>
      </w:pPr>
    </w:p>
    <w:p w14:paraId="6294EC5C" w14:textId="77777777" w:rsidR="004C1CFE" w:rsidRPr="00E54FC3" w:rsidRDefault="00E54FC3" w:rsidP="00E54FC3">
      <w:pPr>
        <w:pStyle w:val="Akapitzlist"/>
        <w:numPr>
          <w:ilvl w:val="0"/>
          <w:numId w:val="7"/>
        </w:numPr>
        <w:jc w:val="both"/>
        <w:rPr>
          <w:rFonts w:ascii="Arial" w:hAnsi="Arial" w:cs="Arial"/>
          <w:sz w:val="20"/>
          <w:szCs w:val="20"/>
        </w:rPr>
      </w:pPr>
      <w:r>
        <w:rPr>
          <w:rFonts w:ascii="Arial" w:hAnsi="Arial" w:cs="Arial"/>
          <w:sz w:val="20"/>
          <w:szCs w:val="20"/>
        </w:rPr>
        <w:t>K</w:t>
      </w:r>
      <w:r w:rsidR="004C1CFE" w:rsidRPr="00E54FC3">
        <w:rPr>
          <w:rFonts w:ascii="Arial" w:hAnsi="Arial" w:cs="Arial"/>
          <w:sz w:val="20"/>
          <w:szCs w:val="20"/>
        </w:rPr>
        <w:t>ryteria dodatkowe:</w:t>
      </w:r>
    </w:p>
    <w:p w14:paraId="063C6BC7" w14:textId="77777777" w:rsidR="004C1CFE" w:rsidRPr="00E54FC3" w:rsidRDefault="004C1CFE" w:rsidP="00E54FC3">
      <w:pPr>
        <w:pStyle w:val="Akapitzlist"/>
        <w:numPr>
          <w:ilvl w:val="0"/>
          <w:numId w:val="8"/>
        </w:numPr>
        <w:ind w:left="1068"/>
        <w:jc w:val="both"/>
        <w:rPr>
          <w:rFonts w:ascii="Arial" w:hAnsi="Arial" w:cs="Arial"/>
          <w:sz w:val="20"/>
          <w:szCs w:val="20"/>
        </w:rPr>
      </w:pPr>
      <w:r w:rsidRPr="00E54FC3">
        <w:rPr>
          <w:rFonts w:ascii="Arial" w:hAnsi="Arial" w:cs="Arial"/>
          <w:sz w:val="20"/>
          <w:szCs w:val="20"/>
        </w:rPr>
        <w:t>Publikacje :</w:t>
      </w:r>
    </w:p>
    <w:p w14:paraId="56FF696A" w14:textId="3EE58112" w:rsidR="004C1CFE" w:rsidRPr="00E54FC3" w:rsidRDefault="007E7033" w:rsidP="00E54FC3">
      <w:pPr>
        <w:ind w:left="1056"/>
        <w:jc w:val="both"/>
        <w:rPr>
          <w:rFonts w:ascii="Arial" w:hAnsi="Arial" w:cs="Arial"/>
          <w:sz w:val="20"/>
          <w:szCs w:val="20"/>
        </w:rPr>
      </w:pPr>
      <w:r>
        <w:rPr>
          <w:rFonts w:ascii="Arial" w:hAnsi="Arial" w:cs="Arial"/>
          <w:sz w:val="20"/>
          <w:szCs w:val="20"/>
        </w:rPr>
        <w:t xml:space="preserve">- </w:t>
      </w:r>
      <w:r w:rsidR="004C1CFE" w:rsidRPr="00E54FC3">
        <w:rPr>
          <w:rFonts w:ascii="Arial" w:hAnsi="Arial" w:cs="Arial"/>
          <w:sz w:val="20"/>
          <w:szCs w:val="20"/>
        </w:rPr>
        <w:t>w recenzowanych czasopismach z listy filadelfijskiej z IF</w:t>
      </w:r>
      <w:r>
        <w:rPr>
          <w:rFonts w:ascii="Arial" w:hAnsi="Arial" w:cs="Arial"/>
          <w:sz w:val="20"/>
          <w:szCs w:val="20"/>
        </w:rPr>
        <w:t>- 0.5 punktu za pierwszą oraz 0.25 punktu za drugą</w:t>
      </w:r>
    </w:p>
    <w:p w14:paraId="1F7BE339" w14:textId="05956DBA" w:rsidR="004C1CFE" w:rsidRPr="00E54FC3" w:rsidRDefault="007E7033" w:rsidP="00E54FC3">
      <w:pPr>
        <w:ind w:left="1056"/>
        <w:jc w:val="both"/>
        <w:rPr>
          <w:rFonts w:ascii="Arial" w:hAnsi="Arial" w:cs="Arial"/>
          <w:sz w:val="20"/>
          <w:szCs w:val="20"/>
        </w:rPr>
      </w:pPr>
      <w:r>
        <w:rPr>
          <w:rFonts w:ascii="Arial" w:hAnsi="Arial" w:cs="Arial"/>
          <w:sz w:val="20"/>
          <w:szCs w:val="20"/>
        </w:rPr>
        <w:t xml:space="preserve">- </w:t>
      </w:r>
      <w:r w:rsidR="004C1CFE" w:rsidRPr="00E54FC3">
        <w:rPr>
          <w:rFonts w:ascii="Arial" w:hAnsi="Arial" w:cs="Arial"/>
          <w:sz w:val="20"/>
          <w:szCs w:val="20"/>
        </w:rPr>
        <w:t>w recenzowanych czasopismach zagranicznych</w:t>
      </w:r>
      <w:r>
        <w:rPr>
          <w:rFonts w:ascii="Arial" w:hAnsi="Arial" w:cs="Arial"/>
          <w:sz w:val="20"/>
          <w:szCs w:val="20"/>
        </w:rPr>
        <w:t xml:space="preserve"> - 0.3 punktu za pierwszą oraz 0.1</w:t>
      </w:r>
      <w:r w:rsidRPr="007E7033">
        <w:rPr>
          <w:rFonts w:ascii="Arial" w:hAnsi="Arial" w:cs="Arial"/>
          <w:sz w:val="20"/>
          <w:szCs w:val="20"/>
        </w:rPr>
        <w:t>5 punktu za drugą</w:t>
      </w:r>
    </w:p>
    <w:p w14:paraId="6EC8C1C5" w14:textId="442CC0FA" w:rsidR="004C1CFE" w:rsidRPr="00E54FC3" w:rsidRDefault="007E7033" w:rsidP="00E54FC3">
      <w:pPr>
        <w:ind w:left="1056"/>
        <w:jc w:val="both"/>
        <w:rPr>
          <w:rFonts w:ascii="Arial" w:hAnsi="Arial" w:cs="Arial"/>
          <w:sz w:val="20"/>
          <w:szCs w:val="20"/>
        </w:rPr>
      </w:pPr>
      <w:r>
        <w:rPr>
          <w:rFonts w:ascii="Arial" w:hAnsi="Arial" w:cs="Arial"/>
          <w:sz w:val="20"/>
          <w:szCs w:val="20"/>
        </w:rPr>
        <w:t xml:space="preserve">- </w:t>
      </w:r>
      <w:r w:rsidR="004C1CFE" w:rsidRPr="00E54FC3">
        <w:rPr>
          <w:rFonts w:ascii="Arial" w:hAnsi="Arial" w:cs="Arial"/>
          <w:sz w:val="20"/>
          <w:szCs w:val="20"/>
        </w:rPr>
        <w:t xml:space="preserve">w polskich czasopismach z listy </w:t>
      </w:r>
      <w:proofErr w:type="spellStart"/>
      <w:r w:rsidR="004C1CFE" w:rsidRPr="00E54FC3">
        <w:rPr>
          <w:rFonts w:ascii="Arial" w:hAnsi="Arial" w:cs="Arial"/>
          <w:sz w:val="20"/>
          <w:szCs w:val="20"/>
        </w:rPr>
        <w:t>MNiSW</w:t>
      </w:r>
      <w:proofErr w:type="spellEnd"/>
      <w:r>
        <w:rPr>
          <w:rFonts w:ascii="Arial" w:hAnsi="Arial" w:cs="Arial"/>
          <w:sz w:val="20"/>
          <w:szCs w:val="20"/>
        </w:rPr>
        <w:t>- 0.2</w:t>
      </w:r>
      <w:r w:rsidRPr="007E7033">
        <w:rPr>
          <w:rFonts w:ascii="Arial" w:hAnsi="Arial" w:cs="Arial"/>
          <w:sz w:val="20"/>
          <w:szCs w:val="20"/>
        </w:rPr>
        <w:t xml:space="preserve"> punktu za pierwszą </w:t>
      </w:r>
    </w:p>
    <w:p w14:paraId="26BE8805" w14:textId="77777777" w:rsidR="00E54FC3" w:rsidRPr="00E54FC3" w:rsidRDefault="00E54FC3" w:rsidP="00E54FC3">
      <w:pPr>
        <w:pStyle w:val="Akapitzlist"/>
        <w:ind w:left="1056"/>
        <w:jc w:val="both"/>
        <w:rPr>
          <w:rFonts w:ascii="Arial" w:hAnsi="Arial" w:cs="Arial"/>
          <w:sz w:val="20"/>
          <w:szCs w:val="20"/>
        </w:rPr>
      </w:pPr>
    </w:p>
    <w:p w14:paraId="7674FF8E" w14:textId="77777777" w:rsidR="007E7033" w:rsidRDefault="004C1CFE" w:rsidP="00E54FC3">
      <w:pPr>
        <w:pStyle w:val="Akapitzlist"/>
        <w:numPr>
          <w:ilvl w:val="0"/>
          <w:numId w:val="8"/>
        </w:numPr>
        <w:ind w:left="1068"/>
        <w:jc w:val="both"/>
        <w:rPr>
          <w:rFonts w:ascii="Arial" w:hAnsi="Arial" w:cs="Arial"/>
          <w:sz w:val="20"/>
          <w:szCs w:val="20"/>
        </w:rPr>
      </w:pPr>
      <w:r w:rsidRPr="00E54FC3">
        <w:rPr>
          <w:rFonts w:ascii="Arial" w:hAnsi="Arial" w:cs="Arial"/>
          <w:sz w:val="20"/>
          <w:szCs w:val="20"/>
        </w:rPr>
        <w:t>prace nagrodzone na sympozjach, kongresach naukowych, konferen</w:t>
      </w:r>
      <w:r w:rsidR="007E7033">
        <w:rPr>
          <w:rFonts w:ascii="Arial" w:hAnsi="Arial" w:cs="Arial"/>
          <w:sz w:val="20"/>
          <w:szCs w:val="20"/>
        </w:rPr>
        <w:t>cjach lub konkursach naukowych:</w:t>
      </w:r>
    </w:p>
    <w:p w14:paraId="017CDF54" w14:textId="20120554" w:rsidR="007E7033" w:rsidRDefault="007E7033" w:rsidP="007E7033">
      <w:pPr>
        <w:pStyle w:val="Akapitzlist"/>
        <w:ind w:left="1068"/>
        <w:jc w:val="both"/>
        <w:rPr>
          <w:rFonts w:ascii="Arial" w:hAnsi="Arial" w:cs="Arial"/>
          <w:sz w:val="20"/>
          <w:szCs w:val="20"/>
        </w:rPr>
      </w:pPr>
      <w:r>
        <w:rPr>
          <w:rFonts w:ascii="Arial" w:hAnsi="Arial" w:cs="Arial"/>
          <w:sz w:val="20"/>
          <w:szCs w:val="20"/>
        </w:rPr>
        <w:t xml:space="preserve">szczebel międzynarodowy - </w:t>
      </w:r>
      <w:r w:rsidRPr="007E7033">
        <w:rPr>
          <w:rFonts w:ascii="Arial" w:hAnsi="Arial" w:cs="Arial"/>
          <w:sz w:val="20"/>
          <w:szCs w:val="20"/>
        </w:rPr>
        <w:t xml:space="preserve"> 0.5 punktu za pierwszą oraz 0.25 punktu za drugą</w:t>
      </w:r>
      <w:r w:rsidR="00E16FD3">
        <w:rPr>
          <w:rFonts w:ascii="Arial" w:hAnsi="Arial" w:cs="Arial"/>
          <w:sz w:val="20"/>
          <w:szCs w:val="20"/>
        </w:rPr>
        <w:t xml:space="preserve"> </w:t>
      </w:r>
    </w:p>
    <w:p w14:paraId="2E904CFE" w14:textId="6E631D76" w:rsidR="007E7033" w:rsidRDefault="004C1CFE" w:rsidP="007E7033">
      <w:pPr>
        <w:pStyle w:val="Akapitzlist"/>
        <w:ind w:left="1068"/>
        <w:jc w:val="both"/>
        <w:rPr>
          <w:rFonts w:ascii="Arial" w:hAnsi="Arial" w:cs="Arial"/>
          <w:sz w:val="20"/>
          <w:szCs w:val="20"/>
        </w:rPr>
      </w:pPr>
      <w:r w:rsidRPr="00E54FC3">
        <w:rPr>
          <w:rFonts w:ascii="Arial" w:hAnsi="Arial" w:cs="Arial"/>
          <w:sz w:val="20"/>
          <w:szCs w:val="20"/>
        </w:rPr>
        <w:t xml:space="preserve">krajowy, </w:t>
      </w:r>
      <w:r w:rsidR="007E7033">
        <w:rPr>
          <w:rFonts w:ascii="Arial" w:hAnsi="Arial" w:cs="Arial"/>
          <w:sz w:val="20"/>
          <w:szCs w:val="20"/>
        </w:rPr>
        <w:t>0.3 punktu za pierwszą oraz 0.1</w:t>
      </w:r>
      <w:r w:rsidR="007E7033" w:rsidRPr="007E7033">
        <w:rPr>
          <w:rFonts w:ascii="Arial" w:hAnsi="Arial" w:cs="Arial"/>
          <w:sz w:val="20"/>
          <w:szCs w:val="20"/>
        </w:rPr>
        <w:t>5 punktu za drugą</w:t>
      </w:r>
    </w:p>
    <w:p w14:paraId="70E67DF2" w14:textId="1ED58EB1" w:rsidR="004C1CFE" w:rsidRDefault="007E7033" w:rsidP="00013261">
      <w:pPr>
        <w:pStyle w:val="Akapitzlist"/>
        <w:ind w:left="1068"/>
        <w:jc w:val="both"/>
        <w:rPr>
          <w:rFonts w:ascii="Arial" w:hAnsi="Arial" w:cs="Arial"/>
          <w:sz w:val="20"/>
          <w:szCs w:val="20"/>
        </w:rPr>
      </w:pPr>
      <w:r>
        <w:rPr>
          <w:rFonts w:ascii="Arial" w:hAnsi="Arial" w:cs="Arial"/>
          <w:sz w:val="20"/>
          <w:szCs w:val="20"/>
        </w:rPr>
        <w:t xml:space="preserve">uczelniany - </w:t>
      </w:r>
      <w:r w:rsidR="00013261">
        <w:rPr>
          <w:rFonts w:ascii="Arial" w:hAnsi="Arial" w:cs="Arial"/>
          <w:sz w:val="20"/>
          <w:szCs w:val="20"/>
        </w:rPr>
        <w:t>0.2</w:t>
      </w:r>
      <w:r w:rsidR="00013261" w:rsidRPr="00013261">
        <w:rPr>
          <w:rFonts w:ascii="Arial" w:hAnsi="Arial" w:cs="Arial"/>
          <w:sz w:val="20"/>
          <w:szCs w:val="20"/>
        </w:rPr>
        <w:t xml:space="preserve"> punktu za pie</w:t>
      </w:r>
      <w:r w:rsidR="00013261">
        <w:rPr>
          <w:rFonts w:ascii="Arial" w:hAnsi="Arial" w:cs="Arial"/>
          <w:sz w:val="20"/>
          <w:szCs w:val="20"/>
        </w:rPr>
        <w:t>rwszą</w:t>
      </w:r>
      <w:r w:rsidR="00013261" w:rsidRPr="00013261">
        <w:rPr>
          <w:rFonts w:ascii="Arial" w:hAnsi="Arial" w:cs="Arial"/>
          <w:sz w:val="20"/>
          <w:szCs w:val="20"/>
        </w:rPr>
        <w:t xml:space="preserve"> </w:t>
      </w:r>
    </w:p>
    <w:p w14:paraId="557A91CE" w14:textId="77777777" w:rsidR="00013261" w:rsidRPr="00E54FC3" w:rsidRDefault="00013261" w:rsidP="00013261">
      <w:pPr>
        <w:pStyle w:val="Akapitzlist"/>
        <w:ind w:left="1068"/>
        <w:jc w:val="both"/>
        <w:rPr>
          <w:rFonts w:ascii="Arial" w:hAnsi="Arial" w:cs="Arial"/>
          <w:sz w:val="20"/>
          <w:szCs w:val="20"/>
        </w:rPr>
      </w:pPr>
    </w:p>
    <w:p w14:paraId="5A3868D2" w14:textId="77777777" w:rsidR="00013261" w:rsidRDefault="004C1CFE" w:rsidP="00E54FC3">
      <w:pPr>
        <w:pStyle w:val="Akapitzlist"/>
        <w:numPr>
          <w:ilvl w:val="0"/>
          <w:numId w:val="8"/>
        </w:numPr>
        <w:ind w:left="1068"/>
        <w:jc w:val="both"/>
        <w:rPr>
          <w:rFonts w:ascii="Arial" w:hAnsi="Arial" w:cs="Arial"/>
          <w:sz w:val="20"/>
          <w:szCs w:val="20"/>
        </w:rPr>
      </w:pPr>
      <w:r w:rsidRPr="00E54FC3">
        <w:rPr>
          <w:rFonts w:ascii="Arial" w:hAnsi="Arial" w:cs="Arial"/>
          <w:sz w:val="20"/>
          <w:szCs w:val="20"/>
        </w:rPr>
        <w:t xml:space="preserve">czynny udział w kongresach i </w:t>
      </w:r>
      <w:r w:rsidR="00013261">
        <w:rPr>
          <w:rFonts w:ascii="Arial" w:hAnsi="Arial" w:cs="Arial"/>
          <w:sz w:val="20"/>
          <w:szCs w:val="20"/>
        </w:rPr>
        <w:t>sympozjach naukowych:</w:t>
      </w:r>
    </w:p>
    <w:p w14:paraId="411A2A17" w14:textId="16DE9715" w:rsidR="00013261" w:rsidRDefault="00013261" w:rsidP="00013261">
      <w:pPr>
        <w:pStyle w:val="Akapitzlist"/>
        <w:ind w:left="1068"/>
        <w:jc w:val="both"/>
        <w:rPr>
          <w:rFonts w:ascii="Arial" w:hAnsi="Arial" w:cs="Arial"/>
          <w:sz w:val="20"/>
          <w:szCs w:val="20"/>
        </w:rPr>
      </w:pPr>
      <w:r>
        <w:rPr>
          <w:rFonts w:ascii="Arial" w:hAnsi="Arial" w:cs="Arial"/>
          <w:sz w:val="20"/>
          <w:szCs w:val="20"/>
        </w:rPr>
        <w:t xml:space="preserve">konferencje międzynarodowe - </w:t>
      </w:r>
      <w:r w:rsidRPr="00013261">
        <w:rPr>
          <w:rFonts w:ascii="Arial" w:hAnsi="Arial" w:cs="Arial"/>
          <w:sz w:val="20"/>
          <w:szCs w:val="20"/>
        </w:rPr>
        <w:t xml:space="preserve"> 0.5 punktu za pierwszą oraz 0.25 punktu za drugą</w:t>
      </w:r>
      <w:r>
        <w:rPr>
          <w:rFonts w:ascii="Arial" w:hAnsi="Arial" w:cs="Arial"/>
          <w:sz w:val="20"/>
          <w:szCs w:val="20"/>
        </w:rPr>
        <w:t xml:space="preserve"> </w:t>
      </w:r>
    </w:p>
    <w:p w14:paraId="54BE67E8" w14:textId="77777777" w:rsidR="009A10B4" w:rsidRDefault="009A10B4" w:rsidP="00013261">
      <w:pPr>
        <w:pStyle w:val="Akapitzlist"/>
        <w:ind w:left="1068"/>
        <w:jc w:val="both"/>
        <w:rPr>
          <w:rFonts w:ascii="Arial" w:hAnsi="Arial" w:cs="Arial"/>
          <w:sz w:val="20"/>
          <w:szCs w:val="20"/>
        </w:rPr>
      </w:pPr>
    </w:p>
    <w:p w14:paraId="23CD7A1E" w14:textId="7456B41A" w:rsidR="00013261" w:rsidRDefault="00013261" w:rsidP="00013261">
      <w:pPr>
        <w:pStyle w:val="Akapitzlist"/>
        <w:ind w:left="1068"/>
        <w:jc w:val="both"/>
        <w:rPr>
          <w:rFonts w:ascii="Arial" w:hAnsi="Arial" w:cs="Arial"/>
          <w:sz w:val="20"/>
          <w:szCs w:val="20"/>
        </w:rPr>
      </w:pPr>
      <w:r>
        <w:rPr>
          <w:rFonts w:ascii="Arial" w:hAnsi="Arial" w:cs="Arial"/>
          <w:sz w:val="20"/>
          <w:szCs w:val="20"/>
        </w:rPr>
        <w:t>krajowe - 0.3 punktu za pierwszą oraz 0.1</w:t>
      </w:r>
      <w:r w:rsidRPr="00013261">
        <w:rPr>
          <w:rFonts w:ascii="Arial" w:hAnsi="Arial" w:cs="Arial"/>
          <w:sz w:val="20"/>
          <w:szCs w:val="20"/>
        </w:rPr>
        <w:t>5 punktu za drugą kolejną konferencję</w:t>
      </w:r>
    </w:p>
    <w:p w14:paraId="1CD2887F" w14:textId="3D48417B" w:rsidR="004C1CFE" w:rsidRDefault="00013261" w:rsidP="00013261">
      <w:pPr>
        <w:pStyle w:val="Akapitzlist"/>
        <w:ind w:left="1068"/>
        <w:jc w:val="both"/>
        <w:rPr>
          <w:rFonts w:ascii="Arial" w:hAnsi="Arial" w:cs="Arial"/>
          <w:sz w:val="20"/>
          <w:szCs w:val="20"/>
        </w:rPr>
      </w:pPr>
      <w:r>
        <w:rPr>
          <w:rFonts w:ascii="Arial" w:hAnsi="Arial" w:cs="Arial"/>
          <w:sz w:val="20"/>
          <w:szCs w:val="20"/>
        </w:rPr>
        <w:lastRenderedPageBreak/>
        <w:t>uczelniane - 0.2</w:t>
      </w:r>
      <w:r w:rsidRPr="00013261">
        <w:rPr>
          <w:rFonts w:ascii="Arial" w:hAnsi="Arial" w:cs="Arial"/>
          <w:sz w:val="20"/>
          <w:szCs w:val="20"/>
        </w:rPr>
        <w:t xml:space="preserve"> punktu za pier</w:t>
      </w:r>
      <w:r>
        <w:rPr>
          <w:rFonts w:ascii="Arial" w:hAnsi="Arial" w:cs="Arial"/>
          <w:sz w:val="20"/>
          <w:szCs w:val="20"/>
        </w:rPr>
        <w:t xml:space="preserve">wszą </w:t>
      </w:r>
    </w:p>
    <w:p w14:paraId="53CB416F" w14:textId="77777777" w:rsidR="00013261" w:rsidRPr="00E54FC3" w:rsidRDefault="00013261" w:rsidP="00013261">
      <w:pPr>
        <w:pStyle w:val="Akapitzlist"/>
        <w:ind w:left="1068"/>
        <w:jc w:val="both"/>
        <w:rPr>
          <w:rFonts w:ascii="Arial" w:hAnsi="Arial" w:cs="Arial"/>
          <w:sz w:val="20"/>
          <w:szCs w:val="20"/>
        </w:rPr>
      </w:pPr>
    </w:p>
    <w:p w14:paraId="379A1C3C" w14:textId="77777777" w:rsidR="004C1CFE" w:rsidRDefault="00013261" w:rsidP="00E54FC3">
      <w:pPr>
        <w:pStyle w:val="Akapitzlist"/>
        <w:numPr>
          <w:ilvl w:val="0"/>
          <w:numId w:val="8"/>
        </w:numPr>
        <w:ind w:left="1068"/>
        <w:jc w:val="both"/>
        <w:rPr>
          <w:rFonts w:ascii="Arial" w:hAnsi="Arial" w:cs="Arial"/>
          <w:sz w:val="20"/>
          <w:szCs w:val="20"/>
        </w:rPr>
      </w:pPr>
      <w:r>
        <w:rPr>
          <w:rFonts w:ascii="Arial" w:hAnsi="Arial" w:cs="Arial"/>
          <w:sz w:val="20"/>
          <w:szCs w:val="20"/>
        </w:rPr>
        <w:t xml:space="preserve">aktywna </w:t>
      </w:r>
      <w:r w:rsidR="004C1CFE" w:rsidRPr="00E54FC3">
        <w:rPr>
          <w:rFonts w:ascii="Arial" w:hAnsi="Arial" w:cs="Arial"/>
          <w:sz w:val="20"/>
          <w:szCs w:val="20"/>
        </w:rPr>
        <w:t xml:space="preserve">działalność w kołach naukowych </w:t>
      </w:r>
      <w:r w:rsidR="0027741C">
        <w:rPr>
          <w:rFonts w:ascii="Arial" w:hAnsi="Arial" w:cs="Arial"/>
          <w:sz w:val="20"/>
          <w:szCs w:val="20"/>
        </w:rPr>
        <w:t xml:space="preserve">UM </w:t>
      </w:r>
      <w:r>
        <w:rPr>
          <w:rFonts w:ascii="Arial" w:hAnsi="Arial" w:cs="Arial"/>
          <w:sz w:val="20"/>
          <w:szCs w:val="20"/>
        </w:rPr>
        <w:t>potwierdzona przez opiekuna koła</w:t>
      </w:r>
      <w:r w:rsidR="004C1CFE" w:rsidRPr="00E54FC3">
        <w:rPr>
          <w:rFonts w:ascii="Arial" w:hAnsi="Arial" w:cs="Arial"/>
          <w:sz w:val="20"/>
          <w:szCs w:val="20"/>
        </w:rPr>
        <w:t>– minimum 1 rok</w:t>
      </w:r>
      <w:r>
        <w:rPr>
          <w:rFonts w:ascii="Arial" w:hAnsi="Arial" w:cs="Arial"/>
          <w:sz w:val="20"/>
          <w:szCs w:val="20"/>
        </w:rPr>
        <w:t xml:space="preserve"> – 0.5 punktu</w:t>
      </w:r>
    </w:p>
    <w:p w14:paraId="535F489F" w14:textId="77777777" w:rsidR="001E4B0B" w:rsidRDefault="001E4B0B" w:rsidP="001E4B0B">
      <w:pPr>
        <w:pStyle w:val="Akapitzlist"/>
        <w:ind w:left="1068"/>
        <w:jc w:val="both"/>
        <w:rPr>
          <w:rFonts w:ascii="Arial" w:hAnsi="Arial" w:cs="Arial"/>
          <w:sz w:val="20"/>
          <w:szCs w:val="20"/>
        </w:rPr>
      </w:pPr>
    </w:p>
    <w:p w14:paraId="2E3A0CA1" w14:textId="2594AA8A" w:rsidR="002D4A2E" w:rsidRDefault="00E74314" w:rsidP="002D4A2E">
      <w:pPr>
        <w:pStyle w:val="Akapitzlist"/>
        <w:numPr>
          <w:ilvl w:val="0"/>
          <w:numId w:val="8"/>
        </w:numPr>
        <w:ind w:left="1068"/>
        <w:jc w:val="both"/>
        <w:rPr>
          <w:rFonts w:ascii="Arial" w:hAnsi="Arial" w:cs="Arial"/>
          <w:sz w:val="20"/>
          <w:szCs w:val="20"/>
        </w:rPr>
      </w:pPr>
      <w:r>
        <w:rPr>
          <w:rFonts w:ascii="Arial" w:hAnsi="Arial" w:cs="Arial"/>
          <w:sz w:val="20"/>
          <w:szCs w:val="20"/>
        </w:rPr>
        <w:t xml:space="preserve">działalność w </w:t>
      </w:r>
      <w:r w:rsidR="000C4D0F">
        <w:rPr>
          <w:rFonts w:ascii="Arial" w:hAnsi="Arial" w:cs="Arial"/>
          <w:sz w:val="20"/>
          <w:szCs w:val="20"/>
        </w:rPr>
        <w:t>chórze</w:t>
      </w:r>
      <w:r w:rsidR="002D4A2E" w:rsidRPr="002D4A2E">
        <w:rPr>
          <w:rFonts w:ascii="Arial" w:hAnsi="Arial" w:cs="Arial"/>
          <w:sz w:val="20"/>
          <w:szCs w:val="20"/>
        </w:rPr>
        <w:t xml:space="preserve"> </w:t>
      </w:r>
      <w:r w:rsidR="0027741C">
        <w:rPr>
          <w:rFonts w:ascii="Arial" w:hAnsi="Arial" w:cs="Arial"/>
          <w:sz w:val="20"/>
          <w:szCs w:val="20"/>
        </w:rPr>
        <w:t xml:space="preserve">UM </w:t>
      </w:r>
      <w:r w:rsidR="002D4A2E">
        <w:rPr>
          <w:rFonts w:ascii="Arial" w:hAnsi="Arial" w:cs="Arial"/>
          <w:sz w:val="20"/>
          <w:szCs w:val="20"/>
        </w:rPr>
        <w:t>potwierdzona przez opiekuna chóru</w:t>
      </w:r>
      <w:r w:rsidR="002D4A2E" w:rsidRPr="00E54FC3">
        <w:rPr>
          <w:rFonts w:ascii="Arial" w:hAnsi="Arial" w:cs="Arial"/>
          <w:sz w:val="20"/>
          <w:szCs w:val="20"/>
        </w:rPr>
        <w:t>– minimum 1 rok</w:t>
      </w:r>
      <w:r w:rsidR="002D4A2E">
        <w:rPr>
          <w:rFonts w:ascii="Arial" w:hAnsi="Arial" w:cs="Arial"/>
          <w:sz w:val="20"/>
          <w:szCs w:val="20"/>
        </w:rPr>
        <w:t xml:space="preserve"> – 0.5 punktu</w:t>
      </w:r>
    </w:p>
    <w:p w14:paraId="0403465F" w14:textId="77777777" w:rsidR="00E74314" w:rsidRDefault="002D4A2E" w:rsidP="00E54FC3">
      <w:pPr>
        <w:pStyle w:val="Akapitzlist"/>
        <w:numPr>
          <w:ilvl w:val="0"/>
          <w:numId w:val="8"/>
        </w:numPr>
        <w:ind w:left="1068"/>
        <w:jc w:val="both"/>
        <w:rPr>
          <w:rFonts w:ascii="Arial" w:hAnsi="Arial" w:cs="Arial"/>
          <w:sz w:val="20"/>
          <w:szCs w:val="20"/>
        </w:rPr>
      </w:pPr>
      <w:r>
        <w:rPr>
          <w:rFonts w:ascii="Arial" w:hAnsi="Arial" w:cs="Arial"/>
          <w:sz w:val="20"/>
          <w:szCs w:val="20"/>
        </w:rPr>
        <w:t xml:space="preserve">działalność w </w:t>
      </w:r>
      <w:r w:rsidR="0027741C">
        <w:rPr>
          <w:rFonts w:ascii="Arial" w:hAnsi="Arial" w:cs="Arial"/>
          <w:sz w:val="20"/>
          <w:szCs w:val="20"/>
        </w:rPr>
        <w:t xml:space="preserve"> AZS UM</w:t>
      </w:r>
      <w:r w:rsidR="000C4D0F">
        <w:rPr>
          <w:rFonts w:ascii="Arial" w:hAnsi="Arial" w:cs="Arial"/>
          <w:sz w:val="20"/>
          <w:szCs w:val="20"/>
        </w:rPr>
        <w:t xml:space="preserve"> – minimum rok- 0,5 punktu</w:t>
      </w:r>
    </w:p>
    <w:p w14:paraId="0CAF61BD" w14:textId="77777777" w:rsidR="00013261" w:rsidRPr="00E54FC3" w:rsidRDefault="00013261" w:rsidP="00013261">
      <w:pPr>
        <w:pStyle w:val="Akapitzlist"/>
        <w:ind w:left="1068"/>
        <w:jc w:val="both"/>
        <w:rPr>
          <w:rFonts w:ascii="Arial" w:hAnsi="Arial" w:cs="Arial"/>
          <w:sz w:val="20"/>
          <w:szCs w:val="20"/>
        </w:rPr>
      </w:pPr>
    </w:p>
    <w:p w14:paraId="0F7663AF" w14:textId="646F48B6" w:rsidR="00430388" w:rsidRPr="001E4B0B" w:rsidRDefault="002F7B32" w:rsidP="001E4B0B">
      <w:pPr>
        <w:pStyle w:val="Akapitzlist"/>
        <w:numPr>
          <w:ilvl w:val="0"/>
          <w:numId w:val="8"/>
        </w:numPr>
        <w:ind w:left="1068"/>
        <w:jc w:val="both"/>
        <w:rPr>
          <w:rFonts w:ascii="Arial" w:hAnsi="Arial" w:cs="Arial"/>
          <w:sz w:val="20"/>
          <w:szCs w:val="20"/>
        </w:rPr>
      </w:pPr>
      <w:r w:rsidRPr="00E54FC3">
        <w:rPr>
          <w:rFonts w:ascii="Arial" w:hAnsi="Arial" w:cs="Arial"/>
          <w:sz w:val="20"/>
          <w:szCs w:val="20"/>
        </w:rPr>
        <w:t>Dodatkowy 1 punkt dla osoby wyjeżdzającej na Erasmusa po raz pierwszy</w:t>
      </w:r>
    </w:p>
    <w:p w14:paraId="4BDAE5B3" w14:textId="77777777" w:rsidR="00430388" w:rsidRPr="00013261" w:rsidRDefault="00430388" w:rsidP="00013261">
      <w:pPr>
        <w:pStyle w:val="Akapitzlist"/>
        <w:rPr>
          <w:rFonts w:ascii="Arial" w:hAnsi="Arial" w:cs="Arial"/>
          <w:sz w:val="20"/>
          <w:szCs w:val="20"/>
        </w:rPr>
      </w:pPr>
    </w:p>
    <w:p w14:paraId="27AAD58D" w14:textId="77777777" w:rsidR="00013261" w:rsidRDefault="00105C86" w:rsidP="00105C86">
      <w:pPr>
        <w:numPr>
          <w:ilvl w:val="1"/>
          <w:numId w:val="15"/>
        </w:numPr>
        <w:contextualSpacing/>
        <w:jc w:val="both"/>
        <w:rPr>
          <w:rFonts w:ascii="Arial" w:hAnsi="Arial" w:cs="Arial"/>
          <w:sz w:val="20"/>
          <w:szCs w:val="20"/>
        </w:rPr>
      </w:pPr>
      <w:r w:rsidRPr="00105C86">
        <w:rPr>
          <w:rFonts w:ascii="Arial" w:hAnsi="Arial" w:cs="Arial"/>
          <w:sz w:val="20"/>
          <w:szCs w:val="20"/>
        </w:rPr>
        <w:t xml:space="preserve">Komisja kwalifikacyjna przydziela </w:t>
      </w:r>
      <w:r>
        <w:rPr>
          <w:rFonts w:ascii="Arial" w:hAnsi="Arial" w:cs="Arial"/>
          <w:sz w:val="20"/>
          <w:szCs w:val="20"/>
        </w:rPr>
        <w:t xml:space="preserve">dodatkowe punkty </w:t>
      </w:r>
      <w:r w:rsidRPr="008F7DF2">
        <w:rPr>
          <w:rFonts w:ascii="Arial" w:hAnsi="Arial" w:cs="Arial"/>
          <w:sz w:val="20"/>
          <w:szCs w:val="20"/>
        </w:rPr>
        <w:t>dla osób działających na rzecz studentów przyjeżdzających z Uczelni Partnerskich Koordynator Administr</w:t>
      </w:r>
      <w:r w:rsidR="0009324E">
        <w:rPr>
          <w:rFonts w:ascii="Arial" w:hAnsi="Arial" w:cs="Arial"/>
          <w:sz w:val="20"/>
          <w:szCs w:val="20"/>
        </w:rPr>
        <w:t>acyjny Erasmus,</w:t>
      </w:r>
      <w:r w:rsidRPr="008F7DF2">
        <w:rPr>
          <w:rFonts w:ascii="Arial" w:hAnsi="Arial" w:cs="Arial"/>
          <w:sz w:val="20"/>
          <w:szCs w:val="20"/>
        </w:rPr>
        <w:t xml:space="preserve"> w oparciu o złożony przez studenta wniosek dostępny na stronie Erasmus + UM  w Łodzi. Każdy student ma prawo do złożenia odrębnego wniosku podczas kolejnych rekrutacji do programu Erasmus + Mobilność, wyjazd na praktykę. Punk</w:t>
      </w:r>
      <w:r>
        <w:rPr>
          <w:rFonts w:ascii="Arial" w:hAnsi="Arial" w:cs="Arial"/>
          <w:sz w:val="20"/>
          <w:szCs w:val="20"/>
        </w:rPr>
        <w:t>t</w:t>
      </w:r>
      <w:r w:rsidRPr="008F7DF2">
        <w:rPr>
          <w:rFonts w:ascii="Arial" w:hAnsi="Arial" w:cs="Arial"/>
          <w:sz w:val="20"/>
          <w:szCs w:val="20"/>
        </w:rPr>
        <w:t xml:space="preserve"> za określone </w:t>
      </w:r>
      <w:r w:rsidRPr="00105C86">
        <w:rPr>
          <w:rFonts w:ascii="Arial" w:hAnsi="Arial" w:cs="Arial"/>
          <w:sz w:val="20"/>
          <w:szCs w:val="20"/>
        </w:rPr>
        <w:t>działanie może zostać przyznany tylko jednorazowo.</w:t>
      </w:r>
      <w:r>
        <w:rPr>
          <w:rFonts w:ascii="Arial" w:hAnsi="Arial" w:cs="Arial"/>
          <w:sz w:val="20"/>
          <w:szCs w:val="20"/>
        </w:rPr>
        <w:t xml:space="preserve"> Student ma możliwość otrzymać o</w:t>
      </w:r>
      <w:r w:rsidRPr="00105C86">
        <w:rPr>
          <w:rFonts w:ascii="Arial" w:hAnsi="Arial" w:cs="Arial"/>
          <w:sz w:val="20"/>
          <w:szCs w:val="20"/>
        </w:rPr>
        <w:t>dpowiednio ½ punktu za kontakt mailowy ze studentem przyjeżdżającym z uczelni partnerskiej lub 1 punkt jeżeli student kontaktował się ze studentem przyjeżdżającym zarówno drogą mailową jak i osobiście. Niewykorzystany punkt (student nie wyjechał na Erasmusa pomimo złożonego wniosku) można wykorzystać ponownie.</w:t>
      </w:r>
    </w:p>
    <w:p w14:paraId="5FCF4DAD" w14:textId="77777777" w:rsidR="00105C86" w:rsidRPr="00105C86" w:rsidRDefault="00105C86" w:rsidP="00105C86">
      <w:pPr>
        <w:ind w:left="1440"/>
        <w:contextualSpacing/>
        <w:jc w:val="both"/>
        <w:rPr>
          <w:rFonts w:ascii="Arial" w:hAnsi="Arial" w:cs="Arial"/>
          <w:sz w:val="20"/>
          <w:szCs w:val="20"/>
        </w:rPr>
      </w:pPr>
    </w:p>
    <w:p w14:paraId="2EE3BC51" w14:textId="77777777" w:rsidR="004C1CFE" w:rsidRPr="00E54FC3" w:rsidRDefault="005D3D7B" w:rsidP="004C1CFE">
      <w:pPr>
        <w:jc w:val="both"/>
        <w:rPr>
          <w:rFonts w:ascii="Arial" w:hAnsi="Arial" w:cs="Arial"/>
          <w:sz w:val="20"/>
          <w:szCs w:val="20"/>
        </w:rPr>
      </w:pPr>
      <w:r>
        <w:rPr>
          <w:rFonts w:ascii="Arial" w:hAnsi="Arial" w:cs="Arial"/>
          <w:sz w:val="20"/>
          <w:szCs w:val="20"/>
        </w:rPr>
        <w:t>5</w:t>
      </w:r>
      <w:r w:rsidR="004C1CFE" w:rsidRPr="00E54FC3">
        <w:rPr>
          <w:rFonts w:ascii="Arial" w:hAnsi="Arial" w:cs="Arial"/>
          <w:sz w:val="20"/>
          <w:szCs w:val="20"/>
        </w:rPr>
        <w:t>. W przypadku uzyskania jednakowej liczby punktów o kolejności na liście kandydatów decyduje wyższa średnia ocen. Jeśli średnia jest identyczna o wyborze kandydata decydują kryteria dodatkowe i ostatecznie komisja kwalifikacyjna.</w:t>
      </w:r>
    </w:p>
    <w:p w14:paraId="71BC3A6D" w14:textId="51D8AFB0" w:rsidR="005D3D7B" w:rsidRDefault="005D3D7B" w:rsidP="004C1CFE">
      <w:pPr>
        <w:jc w:val="both"/>
        <w:rPr>
          <w:rFonts w:ascii="Arial" w:hAnsi="Arial" w:cs="Arial"/>
          <w:sz w:val="20"/>
          <w:szCs w:val="20"/>
        </w:rPr>
      </w:pPr>
      <w:r>
        <w:rPr>
          <w:rFonts w:ascii="Arial" w:hAnsi="Arial" w:cs="Arial"/>
          <w:sz w:val="20"/>
          <w:szCs w:val="20"/>
        </w:rPr>
        <w:t>6</w:t>
      </w:r>
      <w:r w:rsidR="004C1CFE" w:rsidRPr="00E54FC3">
        <w:rPr>
          <w:rFonts w:ascii="Arial" w:hAnsi="Arial" w:cs="Arial"/>
          <w:sz w:val="20"/>
          <w:szCs w:val="20"/>
        </w:rPr>
        <w:t xml:space="preserve">. Komisja Kwalifikacyjna zatwierdza kandydatów do wyjazdów na studia na jednym posiedzeniu. Komisja Kwalifikacyjna zatwierdza kandydatów na studia z </w:t>
      </w:r>
      <w:r w:rsidR="004C1CFE" w:rsidRPr="00E54FC3">
        <w:rPr>
          <w:rFonts w:ascii="Arial" w:hAnsi="Arial" w:cs="Arial"/>
          <w:b/>
          <w:sz w:val="20"/>
          <w:szCs w:val="20"/>
        </w:rPr>
        <w:t>prawem do stypendium Erasmusa +</w:t>
      </w:r>
      <w:r w:rsidR="004C1CFE" w:rsidRPr="00E54FC3">
        <w:rPr>
          <w:rFonts w:ascii="Arial" w:hAnsi="Arial" w:cs="Arial"/>
          <w:sz w:val="20"/>
          <w:szCs w:val="20"/>
        </w:rPr>
        <w:t xml:space="preserve"> i kandydatów </w:t>
      </w:r>
      <w:r w:rsidR="004C1CFE" w:rsidRPr="00E54FC3">
        <w:rPr>
          <w:rFonts w:ascii="Arial" w:hAnsi="Arial" w:cs="Arial"/>
          <w:b/>
          <w:sz w:val="20"/>
          <w:szCs w:val="20"/>
        </w:rPr>
        <w:t>bez prawa do stypendium Erasmusa+</w:t>
      </w:r>
      <w:r w:rsidR="004C1CFE" w:rsidRPr="00E54FC3">
        <w:rPr>
          <w:rFonts w:ascii="Arial" w:hAnsi="Arial" w:cs="Arial"/>
          <w:sz w:val="20"/>
          <w:szCs w:val="20"/>
        </w:rPr>
        <w:t>. Liczbę miejsc z prawem do stypendium Erasmusa+ i bez prawa do stypendium Erasmusa+ określa Komisja Kwalifikacyjna</w:t>
      </w:r>
      <w:r w:rsidR="00A93386">
        <w:rPr>
          <w:rFonts w:ascii="Arial" w:hAnsi="Arial" w:cs="Arial"/>
          <w:sz w:val="20"/>
          <w:szCs w:val="20"/>
        </w:rPr>
        <w:t xml:space="preserve"> na posiedzeniu kwalifikacyjnym pod warunkiem, że Uniwersytet Medyczny będzie posiadał informację o wysokości funduszy na s</w:t>
      </w:r>
      <w:r w:rsidR="0014788C">
        <w:rPr>
          <w:rFonts w:ascii="Arial" w:hAnsi="Arial" w:cs="Arial"/>
          <w:sz w:val="20"/>
          <w:szCs w:val="20"/>
        </w:rPr>
        <w:t xml:space="preserve">typendia przyznanych na rok </w:t>
      </w:r>
      <w:r w:rsidR="00D31E60">
        <w:rPr>
          <w:rFonts w:ascii="Arial" w:hAnsi="Arial" w:cs="Arial"/>
          <w:sz w:val="20"/>
          <w:szCs w:val="20"/>
        </w:rPr>
        <w:t>202</w:t>
      </w:r>
      <w:r w:rsidR="001E4B0B">
        <w:rPr>
          <w:rFonts w:ascii="Arial" w:hAnsi="Arial" w:cs="Arial"/>
          <w:sz w:val="20"/>
          <w:szCs w:val="20"/>
        </w:rPr>
        <w:t>4</w:t>
      </w:r>
      <w:r w:rsidR="00D31E60">
        <w:rPr>
          <w:rFonts w:ascii="Arial" w:hAnsi="Arial" w:cs="Arial"/>
          <w:sz w:val="20"/>
          <w:szCs w:val="20"/>
        </w:rPr>
        <w:t>/202</w:t>
      </w:r>
      <w:r w:rsidR="001E4B0B">
        <w:rPr>
          <w:rFonts w:ascii="Arial" w:hAnsi="Arial" w:cs="Arial"/>
          <w:sz w:val="20"/>
          <w:szCs w:val="20"/>
        </w:rPr>
        <w:t>5</w:t>
      </w:r>
      <w:r w:rsidR="00A93386">
        <w:rPr>
          <w:rFonts w:ascii="Arial" w:hAnsi="Arial" w:cs="Arial"/>
          <w:sz w:val="20"/>
          <w:szCs w:val="20"/>
        </w:rPr>
        <w:t xml:space="preserve">. </w:t>
      </w:r>
      <w:r w:rsidR="007F1B66">
        <w:rPr>
          <w:rFonts w:ascii="Arial" w:hAnsi="Arial" w:cs="Arial"/>
          <w:sz w:val="20"/>
          <w:szCs w:val="20"/>
        </w:rPr>
        <w:t>Jeśli w dniu posiedzenia Ko</w:t>
      </w:r>
      <w:r w:rsidR="00D31E60">
        <w:rPr>
          <w:rFonts w:ascii="Arial" w:hAnsi="Arial" w:cs="Arial"/>
          <w:sz w:val="20"/>
          <w:szCs w:val="20"/>
        </w:rPr>
        <w:t>misji kwota funduszy na rok 202</w:t>
      </w:r>
      <w:r w:rsidR="001E4B0B">
        <w:rPr>
          <w:rFonts w:ascii="Arial" w:hAnsi="Arial" w:cs="Arial"/>
          <w:sz w:val="20"/>
          <w:szCs w:val="20"/>
        </w:rPr>
        <w:t>4</w:t>
      </w:r>
      <w:r w:rsidR="00D31E60">
        <w:rPr>
          <w:rFonts w:ascii="Arial" w:hAnsi="Arial" w:cs="Arial"/>
          <w:sz w:val="20"/>
          <w:szCs w:val="20"/>
        </w:rPr>
        <w:t>/202</w:t>
      </w:r>
      <w:r w:rsidR="001E4B0B">
        <w:rPr>
          <w:rFonts w:ascii="Arial" w:hAnsi="Arial" w:cs="Arial"/>
          <w:sz w:val="20"/>
          <w:szCs w:val="20"/>
        </w:rPr>
        <w:t>5</w:t>
      </w:r>
      <w:r w:rsidR="007F1B66">
        <w:rPr>
          <w:rFonts w:ascii="Arial" w:hAnsi="Arial" w:cs="Arial"/>
          <w:sz w:val="20"/>
          <w:szCs w:val="20"/>
        </w:rPr>
        <w:t xml:space="preserve"> nie będzie znana to podczas posiedzenia Komisja Kwalifikacyjna przyzna miejsca na wyjazd do uczelni a liczbę stypendiów określi Pełnomocnik Rektora ds. Wymiany Międzynarodowej w odrębnym dokumencie po otrzymaniu </w:t>
      </w:r>
      <w:r w:rsidR="00040AA5">
        <w:rPr>
          <w:rFonts w:ascii="Arial" w:hAnsi="Arial" w:cs="Arial"/>
          <w:sz w:val="20"/>
          <w:szCs w:val="20"/>
        </w:rPr>
        <w:t>informacji</w:t>
      </w:r>
      <w:r w:rsidR="001E4B0B">
        <w:rPr>
          <w:rFonts w:ascii="Arial" w:hAnsi="Arial" w:cs="Arial"/>
          <w:sz w:val="20"/>
          <w:szCs w:val="20"/>
        </w:rPr>
        <w:t xml:space="preserve"> </w:t>
      </w:r>
      <w:r w:rsidR="007F1B66">
        <w:rPr>
          <w:rFonts w:ascii="Arial" w:hAnsi="Arial" w:cs="Arial"/>
          <w:sz w:val="20"/>
          <w:szCs w:val="20"/>
        </w:rPr>
        <w:t>o wysokości funduszy z FRSE.</w:t>
      </w:r>
    </w:p>
    <w:p w14:paraId="5D1A60FB" w14:textId="77777777" w:rsidR="005D3D7B" w:rsidRPr="005D3D7B" w:rsidRDefault="005D3D7B" w:rsidP="005D3D7B">
      <w:pPr>
        <w:jc w:val="both"/>
        <w:rPr>
          <w:rFonts w:ascii="Arial" w:hAnsi="Arial" w:cs="Arial"/>
          <w:sz w:val="20"/>
          <w:szCs w:val="20"/>
        </w:rPr>
      </w:pPr>
      <w:r>
        <w:rPr>
          <w:rFonts w:ascii="Arial" w:hAnsi="Arial" w:cs="Arial"/>
          <w:sz w:val="20"/>
          <w:szCs w:val="20"/>
        </w:rPr>
        <w:t>7</w:t>
      </w:r>
      <w:r w:rsidRPr="005D3D7B">
        <w:rPr>
          <w:rFonts w:ascii="Arial" w:hAnsi="Arial" w:cs="Arial"/>
          <w:sz w:val="20"/>
          <w:szCs w:val="20"/>
        </w:rPr>
        <w:t>. Od decyzji Uczelnianej Komisji Kwalifikacyjnej studentowi przysługuje odwołanie, które powinno być wniesione do Prorektora ds. Organizacyjnych i Studenckich w terminie 7 dni od daty wydania decyzji.</w:t>
      </w:r>
    </w:p>
    <w:p w14:paraId="580760E9" w14:textId="77777777" w:rsidR="005D3D7B" w:rsidRDefault="005D3D7B" w:rsidP="004C1CFE">
      <w:pPr>
        <w:jc w:val="both"/>
        <w:rPr>
          <w:rFonts w:ascii="Arial" w:hAnsi="Arial" w:cs="Arial"/>
          <w:sz w:val="20"/>
          <w:szCs w:val="20"/>
        </w:rPr>
      </w:pPr>
      <w:r>
        <w:rPr>
          <w:rFonts w:ascii="Arial" w:hAnsi="Arial" w:cs="Arial"/>
          <w:sz w:val="20"/>
          <w:szCs w:val="20"/>
        </w:rPr>
        <w:t>8</w:t>
      </w:r>
      <w:r w:rsidRPr="005D3D7B">
        <w:rPr>
          <w:rFonts w:ascii="Arial" w:hAnsi="Arial" w:cs="Arial"/>
          <w:sz w:val="20"/>
          <w:szCs w:val="20"/>
        </w:rPr>
        <w:t>. Od decyzji Prorektora ds. Organizacyjnych i Studenckich przysługuje studentowi prawo do odwołania się do Rektora w ciągu 7 dni.</w:t>
      </w:r>
    </w:p>
    <w:p w14:paraId="2E1DC1C8" w14:textId="6B50B101" w:rsidR="005D59A5" w:rsidRPr="00E54FC3" w:rsidRDefault="00BA0F35" w:rsidP="004C1CFE">
      <w:pPr>
        <w:jc w:val="both"/>
        <w:rPr>
          <w:rFonts w:ascii="Arial" w:hAnsi="Arial" w:cs="Arial"/>
          <w:sz w:val="20"/>
          <w:szCs w:val="20"/>
        </w:rPr>
      </w:pPr>
      <w:r w:rsidRPr="009A10B4">
        <w:rPr>
          <w:rFonts w:ascii="Arial" w:hAnsi="Arial" w:cs="Arial"/>
          <w:sz w:val="20"/>
          <w:szCs w:val="20"/>
        </w:rPr>
        <w:t>9</w:t>
      </w:r>
      <w:r w:rsidR="004C1CFE" w:rsidRPr="009A10B4">
        <w:rPr>
          <w:rFonts w:ascii="Arial" w:hAnsi="Arial" w:cs="Arial"/>
          <w:sz w:val="20"/>
          <w:szCs w:val="20"/>
        </w:rPr>
        <w:t>. Wszyscy ubiegający się o wyjazd w ramach Programu muszą</w:t>
      </w:r>
      <w:r w:rsidR="005D59A5" w:rsidRPr="009A10B4">
        <w:rPr>
          <w:rFonts w:ascii="Arial" w:hAnsi="Arial" w:cs="Arial"/>
          <w:sz w:val="20"/>
          <w:szCs w:val="20"/>
        </w:rPr>
        <w:t xml:space="preserve"> wypełnić i złożyć </w:t>
      </w:r>
      <w:r w:rsidR="009A10B4" w:rsidRPr="009A10B4">
        <w:rPr>
          <w:rFonts w:ascii="Arial" w:hAnsi="Arial" w:cs="Arial"/>
          <w:sz w:val="20"/>
          <w:szCs w:val="20"/>
        </w:rPr>
        <w:t>we wskazanej formie do</w:t>
      </w:r>
      <w:r w:rsidR="005D59A5" w:rsidRPr="009A10B4">
        <w:rPr>
          <w:rFonts w:ascii="Arial" w:hAnsi="Arial" w:cs="Arial"/>
          <w:sz w:val="20"/>
          <w:szCs w:val="20"/>
        </w:rPr>
        <w:t xml:space="preserve"> Dzia</w:t>
      </w:r>
      <w:r w:rsidR="009A10B4" w:rsidRPr="009A10B4">
        <w:rPr>
          <w:rFonts w:ascii="Arial" w:hAnsi="Arial" w:cs="Arial"/>
          <w:sz w:val="20"/>
          <w:szCs w:val="20"/>
        </w:rPr>
        <w:t>łu</w:t>
      </w:r>
      <w:r w:rsidR="005D59A5" w:rsidRPr="009A10B4">
        <w:rPr>
          <w:rFonts w:ascii="Arial" w:hAnsi="Arial" w:cs="Arial"/>
          <w:sz w:val="20"/>
          <w:szCs w:val="20"/>
        </w:rPr>
        <w:t xml:space="preserve"> </w:t>
      </w:r>
      <w:r w:rsidR="0014788C" w:rsidRPr="009A10B4">
        <w:rPr>
          <w:rFonts w:ascii="Arial" w:hAnsi="Arial" w:cs="Arial"/>
          <w:sz w:val="20"/>
          <w:szCs w:val="20"/>
        </w:rPr>
        <w:t xml:space="preserve">Współpracy Zagranicznej </w:t>
      </w:r>
      <w:r w:rsidR="004C1CFE" w:rsidRPr="009A10B4">
        <w:rPr>
          <w:rFonts w:ascii="Arial" w:hAnsi="Arial" w:cs="Arial"/>
          <w:sz w:val="20"/>
          <w:szCs w:val="20"/>
        </w:rPr>
        <w:t>następujące dokumenty:</w:t>
      </w:r>
      <w:r w:rsidR="004C1CFE" w:rsidRPr="00E54FC3">
        <w:rPr>
          <w:rFonts w:ascii="Arial" w:hAnsi="Arial" w:cs="Arial"/>
          <w:sz w:val="20"/>
          <w:szCs w:val="20"/>
        </w:rPr>
        <w:t xml:space="preserve"> </w:t>
      </w:r>
    </w:p>
    <w:p w14:paraId="469FE827" w14:textId="77777777" w:rsidR="004C1CFE" w:rsidRPr="00E54FC3" w:rsidRDefault="004C1CFE" w:rsidP="005D59A5">
      <w:pPr>
        <w:pStyle w:val="Akapitzlist"/>
        <w:numPr>
          <w:ilvl w:val="0"/>
          <w:numId w:val="7"/>
        </w:numPr>
        <w:jc w:val="both"/>
        <w:rPr>
          <w:rFonts w:ascii="Arial" w:hAnsi="Arial" w:cs="Arial"/>
          <w:sz w:val="20"/>
          <w:szCs w:val="20"/>
        </w:rPr>
      </w:pPr>
      <w:r w:rsidRPr="00E54FC3">
        <w:rPr>
          <w:rFonts w:ascii="Arial" w:hAnsi="Arial" w:cs="Arial"/>
          <w:sz w:val="20"/>
          <w:szCs w:val="20"/>
        </w:rPr>
        <w:t>wypełniony „Formularz kandydata do udziału w wymianie. Wyjazd na studia”.</w:t>
      </w:r>
    </w:p>
    <w:p w14:paraId="7F99F97B" w14:textId="4726FE6F" w:rsidR="004C1CFE" w:rsidRPr="00E54FC3" w:rsidRDefault="00BA0F35" w:rsidP="004C1CFE">
      <w:pPr>
        <w:jc w:val="both"/>
        <w:rPr>
          <w:rFonts w:ascii="Arial" w:hAnsi="Arial" w:cs="Arial"/>
          <w:sz w:val="20"/>
          <w:szCs w:val="20"/>
        </w:rPr>
      </w:pPr>
      <w:r>
        <w:rPr>
          <w:rFonts w:ascii="Arial" w:hAnsi="Arial" w:cs="Arial"/>
          <w:sz w:val="20"/>
          <w:szCs w:val="20"/>
        </w:rPr>
        <w:t>10</w:t>
      </w:r>
      <w:r w:rsidR="004C1CFE" w:rsidRPr="00E54FC3">
        <w:rPr>
          <w:rFonts w:ascii="Arial" w:hAnsi="Arial" w:cs="Arial"/>
          <w:sz w:val="20"/>
          <w:szCs w:val="20"/>
        </w:rPr>
        <w:t xml:space="preserve">. Studenci kwalifikowani do odbycia części studiów za granicą mogą wyjechać wyłącznie do uczelni posiadających Erasmus Charter for </w:t>
      </w:r>
      <w:proofErr w:type="spellStart"/>
      <w:r w:rsidR="004C1CFE" w:rsidRPr="00E54FC3">
        <w:rPr>
          <w:rFonts w:ascii="Arial" w:hAnsi="Arial" w:cs="Arial"/>
          <w:sz w:val="20"/>
          <w:szCs w:val="20"/>
        </w:rPr>
        <w:t>Higher</w:t>
      </w:r>
      <w:proofErr w:type="spellEnd"/>
      <w:r w:rsidR="004C1CFE" w:rsidRPr="00E54FC3">
        <w:rPr>
          <w:rFonts w:ascii="Arial" w:hAnsi="Arial" w:cs="Arial"/>
          <w:sz w:val="20"/>
          <w:szCs w:val="20"/>
        </w:rPr>
        <w:t xml:space="preserve"> </w:t>
      </w:r>
      <w:proofErr w:type="spellStart"/>
      <w:r w:rsidR="004C1CFE" w:rsidRPr="00E54FC3">
        <w:rPr>
          <w:rFonts w:ascii="Arial" w:hAnsi="Arial" w:cs="Arial"/>
          <w:sz w:val="20"/>
          <w:szCs w:val="20"/>
        </w:rPr>
        <w:t>Education</w:t>
      </w:r>
      <w:proofErr w:type="spellEnd"/>
      <w:r w:rsidR="004C1CFE" w:rsidRPr="00E54FC3">
        <w:rPr>
          <w:rFonts w:ascii="Arial" w:hAnsi="Arial" w:cs="Arial"/>
          <w:sz w:val="20"/>
          <w:szCs w:val="20"/>
        </w:rPr>
        <w:t>, z którymi Uniwersytet Medyczny ma podpisaną umowę międzyinstytucjonalną właściwą dla Programu Erasmus + w ramach uzgodnionych w umowach dwustron</w:t>
      </w:r>
      <w:r w:rsidR="004653AC">
        <w:rPr>
          <w:rFonts w:ascii="Arial" w:hAnsi="Arial" w:cs="Arial"/>
          <w:sz w:val="20"/>
          <w:szCs w:val="20"/>
        </w:rPr>
        <w:t xml:space="preserve">nych </w:t>
      </w:r>
      <w:r w:rsidR="004653AC" w:rsidRPr="001E4B0B">
        <w:rPr>
          <w:rFonts w:ascii="Arial" w:hAnsi="Arial" w:cs="Arial"/>
          <w:sz w:val="20"/>
          <w:szCs w:val="20"/>
        </w:rPr>
        <w:t>miejsc i dziedzin studiów. Nie jest możliwy wyjazd do kraju</w:t>
      </w:r>
      <w:r w:rsidR="002F7B32" w:rsidRPr="001E4B0B">
        <w:rPr>
          <w:rFonts w:ascii="Arial" w:hAnsi="Arial" w:cs="Arial"/>
          <w:sz w:val="20"/>
          <w:szCs w:val="20"/>
        </w:rPr>
        <w:t xml:space="preserve">, którego student posiada obywatelstwo. </w:t>
      </w:r>
      <w:r w:rsidR="004C1CFE" w:rsidRPr="001E4B0B">
        <w:rPr>
          <w:rFonts w:ascii="Arial" w:hAnsi="Arial" w:cs="Arial"/>
          <w:sz w:val="20"/>
          <w:szCs w:val="20"/>
        </w:rPr>
        <w:t>Pobyt studenta w uczelni partnerskiej musi być rozpoczęty i zakończony</w:t>
      </w:r>
      <w:r w:rsidR="00316013" w:rsidRPr="001E4B0B">
        <w:rPr>
          <w:rFonts w:ascii="Arial" w:hAnsi="Arial" w:cs="Arial"/>
          <w:sz w:val="20"/>
          <w:szCs w:val="20"/>
        </w:rPr>
        <w:t xml:space="preserve"> w okresie pomiędzy 1 lipca 202</w:t>
      </w:r>
      <w:r w:rsidR="001E494F">
        <w:rPr>
          <w:rFonts w:ascii="Arial" w:hAnsi="Arial" w:cs="Arial"/>
          <w:sz w:val="20"/>
          <w:szCs w:val="20"/>
        </w:rPr>
        <w:t>5</w:t>
      </w:r>
      <w:r w:rsidR="00316013" w:rsidRPr="001E4B0B">
        <w:rPr>
          <w:rFonts w:ascii="Arial" w:hAnsi="Arial" w:cs="Arial"/>
          <w:sz w:val="20"/>
          <w:szCs w:val="20"/>
        </w:rPr>
        <w:t xml:space="preserve"> i 30 września 202</w:t>
      </w:r>
      <w:r w:rsidR="001E494F">
        <w:rPr>
          <w:rFonts w:ascii="Arial" w:hAnsi="Arial" w:cs="Arial"/>
          <w:sz w:val="20"/>
          <w:szCs w:val="20"/>
        </w:rPr>
        <w:t>6</w:t>
      </w:r>
      <w:r w:rsidR="004C1CFE" w:rsidRPr="001E4B0B">
        <w:rPr>
          <w:rFonts w:ascii="Arial" w:hAnsi="Arial" w:cs="Arial"/>
          <w:sz w:val="20"/>
          <w:szCs w:val="20"/>
        </w:rPr>
        <w:t xml:space="preserve"> roku.</w:t>
      </w:r>
      <w:r w:rsidR="004C1CFE" w:rsidRPr="00E54FC3">
        <w:rPr>
          <w:rFonts w:ascii="Arial" w:hAnsi="Arial" w:cs="Arial"/>
          <w:sz w:val="20"/>
          <w:szCs w:val="20"/>
        </w:rPr>
        <w:t xml:space="preserve"> Okres pobytu nie może być krótszy niż </w:t>
      </w:r>
      <w:r w:rsidR="00E16FD3">
        <w:rPr>
          <w:rFonts w:ascii="Arial" w:hAnsi="Arial" w:cs="Arial"/>
          <w:sz w:val="20"/>
          <w:szCs w:val="20"/>
        </w:rPr>
        <w:t>2</w:t>
      </w:r>
      <w:r w:rsidR="004C1CFE" w:rsidRPr="00E54FC3">
        <w:rPr>
          <w:rFonts w:ascii="Arial" w:hAnsi="Arial" w:cs="Arial"/>
          <w:sz w:val="20"/>
          <w:szCs w:val="20"/>
        </w:rPr>
        <w:t xml:space="preserve"> miesiące i dłuższy niż 1 rok akademicki. Minimalny okres pobytu w uczelni partnerskiej odnosi się tylko do okresu studiowania i nie zawiera czasu ewentualnego przygotowania językowego.</w:t>
      </w:r>
    </w:p>
    <w:p w14:paraId="5104D14E" w14:textId="77777777" w:rsidR="00385D9A" w:rsidRPr="00E54FC3" w:rsidRDefault="00BA0F35" w:rsidP="00385D9A">
      <w:pPr>
        <w:jc w:val="both"/>
        <w:rPr>
          <w:rFonts w:ascii="Arial" w:hAnsi="Arial" w:cs="Arial"/>
          <w:sz w:val="20"/>
          <w:szCs w:val="20"/>
        </w:rPr>
      </w:pPr>
      <w:r>
        <w:rPr>
          <w:rFonts w:ascii="Arial" w:hAnsi="Arial" w:cs="Arial"/>
          <w:sz w:val="20"/>
          <w:szCs w:val="20"/>
        </w:rPr>
        <w:t>11</w:t>
      </w:r>
      <w:r w:rsidR="00385D9A" w:rsidRPr="00E54FC3">
        <w:rPr>
          <w:rFonts w:ascii="Arial" w:hAnsi="Arial" w:cs="Arial"/>
          <w:sz w:val="20"/>
          <w:szCs w:val="20"/>
        </w:rPr>
        <w:t>. Komisja Kwalifikacyjna określa czas trwania okresu studiów na uczelni zagranicznej dla poszczególnych kandydatów.</w:t>
      </w:r>
    </w:p>
    <w:p w14:paraId="4FDAB12D" w14:textId="04A5F60C" w:rsidR="001E4B0B" w:rsidRDefault="00BA0F35" w:rsidP="00385D9A">
      <w:pPr>
        <w:jc w:val="both"/>
        <w:rPr>
          <w:rFonts w:ascii="Arial" w:hAnsi="Arial" w:cs="Arial"/>
          <w:sz w:val="20"/>
          <w:szCs w:val="20"/>
        </w:rPr>
      </w:pPr>
      <w:r>
        <w:rPr>
          <w:rFonts w:ascii="Arial" w:hAnsi="Arial" w:cs="Arial"/>
          <w:sz w:val="20"/>
          <w:szCs w:val="20"/>
        </w:rPr>
        <w:lastRenderedPageBreak/>
        <w:t>12</w:t>
      </w:r>
      <w:r w:rsidR="00385D9A" w:rsidRPr="00E54FC3">
        <w:rPr>
          <w:rFonts w:ascii="Arial" w:hAnsi="Arial" w:cs="Arial"/>
          <w:sz w:val="20"/>
          <w:szCs w:val="20"/>
        </w:rPr>
        <w:t>. Przedłużenie okresu studiów za granicą jest możliwe po uzyskaniu zgody koordynatorów Programu ERASMUS+ obu zainteresowanych uczelni w ramach jednego roku akademickiego.</w:t>
      </w:r>
    </w:p>
    <w:p w14:paraId="30135C18" w14:textId="3740E695" w:rsidR="00385D9A" w:rsidRPr="00E54FC3" w:rsidRDefault="00BA0F35" w:rsidP="00385D9A">
      <w:pPr>
        <w:jc w:val="both"/>
        <w:rPr>
          <w:rFonts w:ascii="Arial" w:hAnsi="Arial" w:cs="Arial"/>
          <w:sz w:val="20"/>
          <w:szCs w:val="20"/>
        </w:rPr>
      </w:pPr>
      <w:r>
        <w:rPr>
          <w:rFonts w:ascii="Arial" w:hAnsi="Arial" w:cs="Arial"/>
          <w:sz w:val="20"/>
          <w:szCs w:val="20"/>
        </w:rPr>
        <w:t>13</w:t>
      </w:r>
      <w:r w:rsidR="00385D9A" w:rsidRPr="00E54FC3">
        <w:rPr>
          <w:rFonts w:ascii="Arial" w:hAnsi="Arial" w:cs="Arial"/>
          <w:sz w:val="20"/>
          <w:szCs w:val="20"/>
        </w:rPr>
        <w:t>. Uniwersytet Medyczny przeprowadzi jedną rekrutację w roku akademickim. Miejsca wolne i zwolnione przez studentów rezygnujących z wyjazdów mogą być wykorzystane przez studentów z listy rezerwowej lub (po wyczerpaniu kandydatów spośród studentów z listy rezerwowej) przez studentów przedłużających okres pobytu za granicą lub przez studentów wyznaczonych przez koordynatorów wydziałowych i koordynatora uczelnianego bez konieczności organizowania dodatkowej rekrutacji. W sytuacji gdyby zostało bardzo dużo miejsc niewykorzystanych UM może zorganizować rekrutację dodatkową.</w:t>
      </w:r>
    </w:p>
    <w:p w14:paraId="71C0BEA3" w14:textId="77777777" w:rsidR="00385D9A" w:rsidRPr="00E54FC3" w:rsidRDefault="00BA0F35" w:rsidP="00385D9A">
      <w:pPr>
        <w:jc w:val="both"/>
        <w:rPr>
          <w:rFonts w:ascii="Arial" w:hAnsi="Arial" w:cs="Arial"/>
          <w:sz w:val="20"/>
          <w:szCs w:val="20"/>
        </w:rPr>
      </w:pPr>
      <w:r>
        <w:rPr>
          <w:rFonts w:ascii="Arial" w:hAnsi="Arial" w:cs="Arial"/>
          <w:sz w:val="20"/>
          <w:szCs w:val="20"/>
        </w:rPr>
        <w:t>14</w:t>
      </w:r>
      <w:r w:rsidR="00385D9A" w:rsidRPr="00E54FC3">
        <w:rPr>
          <w:rFonts w:ascii="Arial" w:hAnsi="Arial" w:cs="Arial"/>
          <w:sz w:val="20"/>
          <w:szCs w:val="20"/>
        </w:rPr>
        <w:t>. Wszystkie zasady ( za wyjątkiem tych, które odnoszą się do przyznanego stypendium) odnoszą się także do studentów, którzy spełniając wszystkie kryteria formalne i jakościowe uczestniczą w wyjazdach nie otrzymując stypendium ( studenci Erasmusa + bez stypendium ).</w:t>
      </w:r>
    </w:p>
    <w:p w14:paraId="0A5E5CB8" w14:textId="77777777" w:rsidR="005500B6" w:rsidRPr="00E54FC3" w:rsidRDefault="00BA0F35" w:rsidP="00385D9A">
      <w:pPr>
        <w:jc w:val="both"/>
        <w:rPr>
          <w:rFonts w:ascii="Arial" w:hAnsi="Arial" w:cs="Arial"/>
          <w:sz w:val="20"/>
          <w:szCs w:val="20"/>
        </w:rPr>
      </w:pPr>
      <w:r>
        <w:rPr>
          <w:rFonts w:ascii="Arial" w:hAnsi="Arial" w:cs="Arial"/>
          <w:sz w:val="20"/>
          <w:szCs w:val="20"/>
        </w:rPr>
        <w:t>15</w:t>
      </w:r>
      <w:r w:rsidR="00385D9A" w:rsidRPr="00E54FC3">
        <w:rPr>
          <w:rFonts w:ascii="Arial" w:hAnsi="Arial" w:cs="Arial"/>
          <w:sz w:val="20"/>
          <w:szCs w:val="20"/>
        </w:rPr>
        <w:t xml:space="preserve">. Organizację wyjazdu studentów do uczelni zagranicznych prowadzi (Dział Współpracy Zagranicznej UM, </w:t>
      </w:r>
      <w:r w:rsidR="00E47552">
        <w:rPr>
          <w:rFonts w:ascii="Arial" w:hAnsi="Arial" w:cs="Arial"/>
          <w:sz w:val="20"/>
          <w:szCs w:val="20"/>
        </w:rPr>
        <w:t>u</w:t>
      </w:r>
      <w:r>
        <w:rPr>
          <w:rFonts w:ascii="Arial" w:hAnsi="Arial" w:cs="Arial"/>
          <w:sz w:val="20"/>
          <w:szCs w:val="20"/>
        </w:rPr>
        <w:t>l</w:t>
      </w:r>
      <w:r w:rsidR="00E47552">
        <w:rPr>
          <w:rFonts w:ascii="Arial" w:hAnsi="Arial" w:cs="Arial"/>
          <w:sz w:val="20"/>
          <w:szCs w:val="20"/>
        </w:rPr>
        <w:t>. Muszyńskiego 2</w:t>
      </w:r>
      <w:r w:rsidR="00385D9A" w:rsidRPr="00E54FC3">
        <w:rPr>
          <w:rFonts w:ascii="Arial" w:hAnsi="Arial" w:cs="Arial"/>
          <w:sz w:val="20"/>
          <w:szCs w:val="20"/>
        </w:rPr>
        <w:t>, piętro 2-gie,pokój</w:t>
      </w:r>
      <w:r w:rsidR="00E47552">
        <w:rPr>
          <w:rFonts w:ascii="Arial" w:hAnsi="Arial" w:cs="Arial"/>
          <w:sz w:val="20"/>
          <w:szCs w:val="20"/>
        </w:rPr>
        <w:t xml:space="preserve"> nr 3.07</w:t>
      </w:r>
      <w:r w:rsidR="005D3D7B">
        <w:rPr>
          <w:rFonts w:ascii="Arial" w:hAnsi="Arial" w:cs="Arial"/>
          <w:sz w:val="20"/>
          <w:szCs w:val="20"/>
        </w:rPr>
        <w:t xml:space="preserve">) </w:t>
      </w:r>
    </w:p>
    <w:p w14:paraId="6117A8BA" w14:textId="77777777" w:rsidR="00385D9A" w:rsidRPr="00E54FC3" w:rsidRDefault="00BA0F35" w:rsidP="00385D9A">
      <w:pPr>
        <w:jc w:val="both"/>
        <w:rPr>
          <w:rFonts w:ascii="Arial" w:hAnsi="Arial" w:cs="Arial"/>
          <w:sz w:val="20"/>
          <w:szCs w:val="20"/>
        </w:rPr>
      </w:pPr>
      <w:r>
        <w:rPr>
          <w:rFonts w:ascii="Arial" w:hAnsi="Arial" w:cs="Arial"/>
          <w:sz w:val="20"/>
          <w:szCs w:val="20"/>
        </w:rPr>
        <w:t>16</w:t>
      </w:r>
      <w:r w:rsidR="00385D9A" w:rsidRPr="00E54FC3">
        <w:rPr>
          <w:rFonts w:ascii="Arial" w:hAnsi="Arial" w:cs="Arial"/>
          <w:sz w:val="20"/>
          <w:szCs w:val="20"/>
        </w:rPr>
        <w:t xml:space="preserve">. Wszyscy zakwalifikowani na wyjazd w ramach Programu Erasmus + muszą wypełnić i złożyć w Dziale Współpracy Zagranicznej UM </w:t>
      </w:r>
      <w:r w:rsidR="0014788C">
        <w:rPr>
          <w:rFonts w:ascii="Arial" w:hAnsi="Arial" w:cs="Arial"/>
          <w:sz w:val="20"/>
          <w:szCs w:val="20"/>
        </w:rPr>
        <w:t>ul. Muszyńskiego 2</w:t>
      </w:r>
      <w:r w:rsidR="0014788C" w:rsidRPr="00E54FC3">
        <w:rPr>
          <w:rFonts w:ascii="Arial" w:hAnsi="Arial" w:cs="Arial"/>
          <w:sz w:val="20"/>
          <w:szCs w:val="20"/>
        </w:rPr>
        <w:t>, piętro 2-gie,pokój</w:t>
      </w:r>
      <w:r w:rsidR="0014788C">
        <w:rPr>
          <w:rFonts w:ascii="Arial" w:hAnsi="Arial" w:cs="Arial"/>
          <w:sz w:val="20"/>
          <w:szCs w:val="20"/>
        </w:rPr>
        <w:t xml:space="preserve"> nr 3.07</w:t>
      </w:r>
      <w:r w:rsidR="00385D9A" w:rsidRPr="00E54FC3">
        <w:rPr>
          <w:rFonts w:ascii="Arial" w:hAnsi="Arial" w:cs="Arial"/>
          <w:sz w:val="20"/>
          <w:szCs w:val="20"/>
        </w:rPr>
        <w:t xml:space="preserve">) następujące dokumenty: </w:t>
      </w:r>
    </w:p>
    <w:p w14:paraId="63B0D603" w14:textId="77777777" w:rsidR="00385D9A" w:rsidRPr="00E54FC3" w:rsidRDefault="00385D9A" w:rsidP="005500B6">
      <w:pPr>
        <w:pStyle w:val="Akapitzlist"/>
        <w:numPr>
          <w:ilvl w:val="0"/>
          <w:numId w:val="7"/>
        </w:numPr>
        <w:jc w:val="both"/>
        <w:rPr>
          <w:rFonts w:ascii="Arial" w:hAnsi="Arial" w:cs="Arial"/>
          <w:sz w:val="20"/>
          <w:szCs w:val="20"/>
        </w:rPr>
      </w:pPr>
      <w:r w:rsidRPr="00E54FC3">
        <w:rPr>
          <w:rFonts w:ascii="Arial" w:hAnsi="Arial" w:cs="Arial"/>
          <w:sz w:val="20"/>
          <w:szCs w:val="20"/>
        </w:rPr>
        <w:t>Porozumienie o Programie Zaję</w:t>
      </w:r>
      <w:r w:rsidR="000C4D0F">
        <w:rPr>
          <w:rFonts w:ascii="Arial" w:hAnsi="Arial" w:cs="Arial"/>
          <w:sz w:val="20"/>
          <w:szCs w:val="20"/>
        </w:rPr>
        <w:t xml:space="preserve">ć – Learning Agreement for </w:t>
      </w:r>
      <w:proofErr w:type="spellStart"/>
      <w:r w:rsidR="000C4D0F">
        <w:rPr>
          <w:rFonts w:ascii="Arial" w:hAnsi="Arial" w:cs="Arial"/>
          <w:sz w:val="20"/>
          <w:szCs w:val="20"/>
        </w:rPr>
        <w:t>Studi</w:t>
      </w:r>
      <w:r w:rsidRPr="00E54FC3">
        <w:rPr>
          <w:rFonts w:ascii="Arial" w:hAnsi="Arial" w:cs="Arial"/>
          <w:sz w:val="20"/>
          <w:szCs w:val="20"/>
        </w:rPr>
        <w:t>es</w:t>
      </w:r>
      <w:proofErr w:type="spellEnd"/>
      <w:r w:rsidRPr="00E54FC3">
        <w:rPr>
          <w:rFonts w:ascii="Arial" w:hAnsi="Arial" w:cs="Arial"/>
          <w:sz w:val="20"/>
          <w:szCs w:val="20"/>
        </w:rPr>
        <w:t xml:space="preserve"> zawierający uzgodniony program studiów za granicą </w:t>
      </w:r>
    </w:p>
    <w:p w14:paraId="120F2741" w14:textId="77777777" w:rsidR="00385D9A" w:rsidRPr="00E54FC3" w:rsidRDefault="00385D9A" w:rsidP="005500B6">
      <w:pPr>
        <w:pStyle w:val="Akapitzlist"/>
        <w:numPr>
          <w:ilvl w:val="0"/>
          <w:numId w:val="7"/>
        </w:numPr>
        <w:jc w:val="both"/>
        <w:rPr>
          <w:rFonts w:ascii="Arial" w:hAnsi="Arial" w:cs="Arial"/>
          <w:sz w:val="20"/>
          <w:szCs w:val="20"/>
        </w:rPr>
      </w:pPr>
      <w:r w:rsidRPr="00E54FC3">
        <w:rPr>
          <w:rFonts w:ascii="Arial" w:hAnsi="Arial" w:cs="Arial"/>
          <w:sz w:val="20"/>
          <w:szCs w:val="20"/>
        </w:rPr>
        <w:t>Oraz inne dokumenty niezbędne do dopełnienia formalności związanych z wyjazdem</w:t>
      </w:r>
    </w:p>
    <w:p w14:paraId="6A61AD3F" w14:textId="77777777" w:rsidR="00385D9A" w:rsidRDefault="00BA0F35" w:rsidP="00385D9A">
      <w:pPr>
        <w:jc w:val="both"/>
        <w:rPr>
          <w:rFonts w:ascii="Arial" w:hAnsi="Arial" w:cs="Arial"/>
          <w:sz w:val="20"/>
          <w:szCs w:val="20"/>
        </w:rPr>
      </w:pPr>
      <w:r>
        <w:rPr>
          <w:rFonts w:ascii="Arial" w:hAnsi="Arial" w:cs="Arial"/>
          <w:sz w:val="20"/>
          <w:szCs w:val="20"/>
        </w:rPr>
        <w:t>17</w:t>
      </w:r>
      <w:r w:rsidR="00385D9A" w:rsidRPr="00E54FC3">
        <w:rPr>
          <w:rFonts w:ascii="Arial" w:hAnsi="Arial" w:cs="Arial"/>
          <w:sz w:val="20"/>
          <w:szCs w:val="20"/>
        </w:rPr>
        <w:t xml:space="preserve">. Wszyscy studenci zakwalifikowani na wyjazd w ramach Programu Erasmus + powinni skontaktować się z uczelnią przyjmującą celem </w:t>
      </w:r>
      <w:r w:rsidR="004653AC">
        <w:rPr>
          <w:rFonts w:ascii="Arial" w:hAnsi="Arial" w:cs="Arial"/>
          <w:sz w:val="20"/>
          <w:szCs w:val="20"/>
        </w:rPr>
        <w:t>przesłania</w:t>
      </w:r>
      <w:r w:rsidR="00385D9A" w:rsidRPr="00E54FC3">
        <w:rPr>
          <w:rFonts w:ascii="Arial" w:hAnsi="Arial" w:cs="Arial"/>
          <w:sz w:val="20"/>
          <w:szCs w:val="20"/>
        </w:rPr>
        <w:t xml:space="preserve"> w określonym przez nią terminie wymaganych dokumentów.</w:t>
      </w:r>
    </w:p>
    <w:p w14:paraId="40403269" w14:textId="77777777" w:rsidR="00EF17CD" w:rsidRPr="00E54FC3" w:rsidRDefault="00BA0F35" w:rsidP="00385D9A">
      <w:pPr>
        <w:jc w:val="both"/>
        <w:rPr>
          <w:rFonts w:ascii="Arial" w:hAnsi="Arial" w:cs="Arial"/>
          <w:sz w:val="20"/>
          <w:szCs w:val="20"/>
        </w:rPr>
      </w:pPr>
      <w:r>
        <w:rPr>
          <w:rFonts w:ascii="Arial" w:hAnsi="Arial" w:cs="Arial"/>
          <w:sz w:val="20"/>
          <w:szCs w:val="20"/>
        </w:rPr>
        <w:t>18</w:t>
      </w:r>
      <w:r w:rsidR="00EF17CD">
        <w:rPr>
          <w:rFonts w:ascii="Arial" w:hAnsi="Arial" w:cs="Arial"/>
          <w:sz w:val="20"/>
          <w:szCs w:val="20"/>
        </w:rPr>
        <w:t>. Przed rozpoczęciem i na koniec okresu mobilności każdy student (za wyjątkiem osób dla których dany język jest językiem ojczystym) jest zobowiązany do wypełnienia testu biegłości językowej (Uniwersytet Medyczny umożliwi studentowi dostęp do narzędzia testu językowego on-line). Wynik testu nie ma wpływu na wyjazd studenta do uczelni partnerskie</w:t>
      </w:r>
      <w:r w:rsidR="00B42E4F">
        <w:rPr>
          <w:rFonts w:ascii="Arial" w:hAnsi="Arial" w:cs="Arial"/>
          <w:sz w:val="20"/>
          <w:szCs w:val="20"/>
        </w:rPr>
        <w:t>j</w:t>
      </w:r>
      <w:r w:rsidR="00EF17CD">
        <w:rPr>
          <w:rFonts w:ascii="Arial" w:hAnsi="Arial" w:cs="Arial"/>
          <w:sz w:val="20"/>
          <w:szCs w:val="20"/>
        </w:rPr>
        <w:t>. Pozytywny wynik testu uprawnia studenta do udziału w kursie językowym on-line. Uniwersytet Medyczny przydzieli studentowi licencję na kurs on-line. Udział w kursie nie jest obowiązkowy. Student, któremu przyznano licencję na kurs językowy on-line będzie korzystać z licencji zgodnie z jej przeznaczeniem w okresie pomiędzy dwoma testami biegłości językowej.</w:t>
      </w:r>
    </w:p>
    <w:p w14:paraId="79DACEE4" w14:textId="77777777" w:rsidR="00385D9A" w:rsidRPr="00E54FC3" w:rsidRDefault="00BA0F35" w:rsidP="00385D9A">
      <w:pPr>
        <w:jc w:val="both"/>
        <w:rPr>
          <w:rFonts w:ascii="Arial" w:hAnsi="Arial" w:cs="Arial"/>
          <w:sz w:val="20"/>
          <w:szCs w:val="20"/>
        </w:rPr>
      </w:pPr>
      <w:r>
        <w:rPr>
          <w:rFonts w:ascii="Arial" w:hAnsi="Arial" w:cs="Arial"/>
          <w:sz w:val="20"/>
          <w:szCs w:val="20"/>
        </w:rPr>
        <w:t>19</w:t>
      </w:r>
      <w:r w:rsidR="00385D9A" w:rsidRPr="00E54FC3">
        <w:rPr>
          <w:rFonts w:ascii="Arial" w:hAnsi="Arial" w:cs="Arial"/>
          <w:sz w:val="20"/>
          <w:szCs w:val="20"/>
        </w:rPr>
        <w:t>. Z każdym studentem zakwalifikowanym na wyjazd w ramach Programu ERASMUS + zostanie sporządzona pisemna umowa określająca zobowiązania każdej ze stron.</w:t>
      </w:r>
    </w:p>
    <w:p w14:paraId="5A3FFE7B" w14:textId="77777777" w:rsidR="00385D9A" w:rsidRPr="00E54FC3" w:rsidRDefault="00BA0F35" w:rsidP="00385D9A">
      <w:pPr>
        <w:jc w:val="both"/>
        <w:rPr>
          <w:rFonts w:ascii="Arial" w:hAnsi="Arial" w:cs="Arial"/>
          <w:sz w:val="20"/>
          <w:szCs w:val="20"/>
        </w:rPr>
      </w:pPr>
      <w:r>
        <w:rPr>
          <w:rFonts w:ascii="Arial" w:hAnsi="Arial" w:cs="Arial"/>
          <w:sz w:val="20"/>
          <w:szCs w:val="20"/>
        </w:rPr>
        <w:t>20</w:t>
      </w:r>
      <w:r w:rsidR="00385D9A" w:rsidRPr="00E54FC3">
        <w:rPr>
          <w:rFonts w:ascii="Arial" w:hAnsi="Arial" w:cs="Arial"/>
          <w:sz w:val="20"/>
          <w:szCs w:val="20"/>
        </w:rPr>
        <w:t>. Każdy student zakwalifikowany do wyjazdu otrzyma Kartę Studenta Erasmusa+ dostarczoną Uczelni przez Narodową Agencję.</w:t>
      </w:r>
    </w:p>
    <w:p w14:paraId="6412A60C" w14:textId="77777777" w:rsidR="005500B6" w:rsidRDefault="00BA0F35" w:rsidP="00385D9A">
      <w:pPr>
        <w:jc w:val="both"/>
        <w:rPr>
          <w:rFonts w:ascii="Arial" w:hAnsi="Arial" w:cs="Arial"/>
          <w:sz w:val="20"/>
          <w:szCs w:val="20"/>
        </w:rPr>
      </w:pPr>
      <w:r>
        <w:rPr>
          <w:rFonts w:ascii="Arial" w:hAnsi="Arial" w:cs="Arial"/>
          <w:sz w:val="20"/>
          <w:szCs w:val="20"/>
        </w:rPr>
        <w:t>21</w:t>
      </w:r>
      <w:r w:rsidR="005500B6" w:rsidRPr="00E54FC3">
        <w:rPr>
          <w:rFonts w:ascii="Arial" w:hAnsi="Arial" w:cs="Arial"/>
          <w:sz w:val="20"/>
          <w:szCs w:val="20"/>
        </w:rPr>
        <w:t>. Student powinien być ubezpieczony na czas podróży i pobytu na uczelni partnerskiej.</w:t>
      </w:r>
    </w:p>
    <w:p w14:paraId="3A7913BE" w14:textId="69817800" w:rsidR="00E54FC3" w:rsidRDefault="00F45AFA" w:rsidP="00385D9A">
      <w:pPr>
        <w:jc w:val="both"/>
        <w:rPr>
          <w:rFonts w:ascii="Arial" w:hAnsi="Arial" w:cs="Arial"/>
          <w:sz w:val="20"/>
          <w:szCs w:val="20"/>
        </w:rPr>
      </w:pPr>
      <w:r>
        <w:rPr>
          <w:rFonts w:ascii="Arial" w:hAnsi="Arial" w:cs="Arial"/>
          <w:sz w:val="20"/>
          <w:szCs w:val="20"/>
        </w:rPr>
        <w:t>22. Rezygnacja studenta z wyjazdu jest możliwa jedynie w przypadku zdarzeń losowych, w sytuacjach nagłych i niemożliwych do przewidzenia. W innym przypadku student traci prawo o ponowne ubieganie się o stypendium programu Erasmus + oraz prawo do wyjazdu na studia i praktykę w ramach programu w kolejnych latach.</w:t>
      </w:r>
    </w:p>
    <w:p w14:paraId="26E58B17" w14:textId="77777777" w:rsidR="00772C4B" w:rsidRDefault="00772C4B" w:rsidP="00385D9A">
      <w:pPr>
        <w:jc w:val="both"/>
        <w:rPr>
          <w:rFonts w:ascii="Arial" w:hAnsi="Arial" w:cs="Arial"/>
          <w:sz w:val="20"/>
          <w:szCs w:val="20"/>
        </w:rPr>
      </w:pPr>
    </w:p>
    <w:p w14:paraId="15EF13E4" w14:textId="4F15CB32" w:rsidR="000651B9" w:rsidRPr="00E54FC3" w:rsidRDefault="00385D9A" w:rsidP="004C1CFE">
      <w:pPr>
        <w:jc w:val="both"/>
        <w:rPr>
          <w:rFonts w:ascii="Arial" w:hAnsi="Arial" w:cs="Arial"/>
          <w:b/>
        </w:rPr>
      </w:pPr>
      <w:r w:rsidRPr="00E54FC3">
        <w:rPr>
          <w:rFonts w:ascii="Arial" w:hAnsi="Arial" w:cs="Arial"/>
          <w:b/>
        </w:rPr>
        <w:t>II. Zasady finansowania studentó</w:t>
      </w:r>
      <w:r w:rsidR="005500B6" w:rsidRPr="00E54FC3">
        <w:rPr>
          <w:rFonts w:ascii="Arial" w:hAnsi="Arial" w:cs="Arial"/>
          <w:b/>
        </w:rPr>
        <w:t>w wyjeżdzających</w:t>
      </w:r>
      <w:r w:rsidRPr="00E54FC3">
        <w:rPr>
          <w:rFonts w:ascii="Arial" w:hAnsi="Arial" w:cs="Arial"/>
          <w:b/>
        </w:rPr>
        <w:t xml:space="preserve"> na studia </w:t>
      </w:r>
      <w:r w:rsidR="004653AC">
        <w:rPr>
          <w:rFonts w:ascii="Arial" w:hAnsi="Arial" w:cs="Arial"/>
          <w:b/>
        </w:rPr>
        <w:t>w ramach programu Erasmus +</w:t>
      </w:r>
    </w:p>
    <w:p w14:paraId="0FDABDF7" w14:textId="15F80E1E" w:rsidR="004C1CFE" w:rsidRDefault="009A10B4" w:rsidP="00AD7DAF">
      <w:pPr>
        <w:jc w:val="both"/>
        <w:rPr>
          <w:rFonts w:ascii="Arial" w:hAnsi="Arial" w:cs="Arial"/>
          <w:sz w:val="20"/>
          <w:szCs w:val="20"/>
        </w:rPr>
      </w:pPr>
      <w:r>
        <w:rPr>
          <w:rFonts w:ascii="Arial" w:hAnsi="Arial" w:cs="Arial"/>
          <w:sz w:val="20"/>
          <w:szCs w:val="20"/>
        </w:rPr>
        <w:t>1.</w:t>
      </w:r>
      <w:r w:rsidR="004C1CFE" w:rsidRPr="009A10B4">
        <w:rPr>
          <w:rFonts w:ascii="Arial" w:hAnsi="Arial" w:cs="Arial"/>
          <w:sz w:val="20"/>
          <w:szCs w:val="20"/>
        </w:rPr>
        <w:t xml:space="preserve">Stypendium Programu ERASMUS+ przeznaczone jest na pokrycie dodatkowych kosztów związanych z wyjazdem i pobytem na uczelni partnerskiej (koszty podróży, koszty przygotowania językowego, zwiększone koszty utrzymania za granicą). </w:t>
      </w:r>
      <w:r w:rsidR="004653AC" w:rsidRPr="009A10B4">
        <w:rPr>
          <w:rFonts w:ascii="Arial" w:hAnsi="Arial" w:cs="Arial"/>
          <w:sz w:val="20"/>
          <w:szCs w:val="20"/>
        </w:rPr>
        <w:t>Stypendium</w:t>
      </w:r>
      <w:r w:rsidR="004C1CFE" w:rsidRPr="009A10B4">
        <w:rPr>
          <w:rFonts w:ascii="Arial" w:hAnsi="Arial" w:cs="Arial"/>
          <w:sz w:val="20"/>
          <w:szCs w:val="20"/>
        </w:rPr>
        <w:t xml:space="preserve"> nie finansuje wszystkich kosztów pobytu. Student zakwalifikowany do odbycia części studiów na </w:t>
      </w:r>
      <w:r w:rsidR="004C1CFE" w:rsidRPr="00AD7DAF">
        <w:rPr>
          <w:rFonts w:ascii="Arial" w:hAnsi="Arial" w:cs="Arial"/>
          <w:sz w:val="20"/>
          <w:szCs w:val="20"/>
        </w:rPr>
        <w:t xml:space="preserve">uczelni partnerskiej przyjmuje do wiadomości, </w:t>
      </w:r>
      <w:r w:rsidR="004C1CFE" w:rsidRPr="00AD7DAF">
        <w:rPr>
          <w:rFonts w:ascii="Arial" w:hAnsi="Arial" w:cs="Arial"/>
          <w:sz w:val="20"/>
          <w:szCs w:val="20"/>
        </w:rPr>
        <w:lastRenderedPageBreak/>
        <w:t>że pokrywa różnicę kosztów utrzymania ze</w:t>
      </w:r>
      <w:r>
        <w:rPr>
          <w:rFonts w:ascii="Arial" w:hAnsi="Arial" w:cs="Arial"/>
          <w:sz w:val="20"/>
          <w:szCs w:val="20"/>
        </w:rPr>
        <w:t xml:space="preserve"> </w:t>
      </w:r>
      <w:r w:rsidR="004C1CFE" w:rsidRPr="00AD7DAF">
        <w:rPr>
          <w:rFonts w:ascii="Arial" w:hAnsi="Arial" w:cs="Arial"/>
          <w:sz w:val="20"/>
          <w:szCs w:val="20"/>
        </w:rPr>
        <w:t>środków własnych. Ostateczna kwota dofinansowania z budżetu programu Erasmus + zostanie określona przez uczel</w:t>
      </w:r>
      <w:r w:rsidR="004653AC" w:rsidRPr="00AD7DAF">
        <w:rPr>
          <w:rFonts w:ascii="Arial" w:hAnsi="Arial" w:cs="Arial"/>
          <w:sz w:val="20"/>
          <w:szCs w:val="20"/>
        </w:rPr>
        <w:t xml:space="preserve">nię </w:t>
      </w:r>
      <w:r w:rsidR="004C1CFE" w:rsidRPr="00AD7DAF">
        <w:rPr>
          <w:rFonts w:ascii="Arial" w:hAnsi="Arial" w:cs="Arial"/>
          <w:sz w:val="20"/>
          <w:szCs w:val="20"/>
        </w:rPr>
        <w:t>na podstawie zaświadczenia z uczelni przyjmującej określającego rzeczywisty czas pobytu w kraju docelowym. Uczelnia gwarantuje wypłatę stypendium na pierwotnie uzgodniony okres pobytu w uczelni partnerskiej. Wypłata stypendium na ewentualne uzgodnione pomiędzy stronami przedłużenie pobytu nie jest gwarantowana.</w:t>
      </w:r>
    </w:p>
    <w:p w14:paraId="68424633" w14:textId="3DFBC96F" w:rsidR="001D4FDA" w:rsidRDefault="001D4FDA" w:rsidP="00AD7DAF">
      <w:pPr>
        <w:jc w:val="both"/>
        <w:rPr>
          <w:rFonts w:ascii="Arial" w:hAnsi="Arial" w:cs="Arial"/>
          <w:sz w:val="20"/>
          <w:szCs w:val="20"/>
        </w:rPr>
      </w:pPr>
      <w:r w:rsidRPr="00E16FD3">
        <w:rPr>
          <w:rFonts w:ascii="Arial" w:hAnsi="Arial" w:cs="Arial"/>
          <w:sz w:val="20"/>
          <w:szCs w:val="20"/>
        </w:rPr>
        <w:t>Najkrótszy finansowany okres mobilności to dwa miesiące. Jeśli student wróci z mobilności przed tym okresem będzie musiał zwrócić całą kwotę przyznanego mu stypendium.</w:t>
      </w:r>
    </w:p>
    <w:p w14:paraId="7F6B6A62" w14:textId="654C7157" w:rsidR="00E16FD3" w:rsidRPr="00AD7DAF" w:rsidRDefault="00E16FD3" w:rsidP="00AD7DAF">
      <w:pPr>
        <w:jc w:val="both"/>
        <w:rPr>
          <w:rFonts w:ascii="Arial" w:hAnsi="Arial" w:cs="Arial"/>
          <w:sz w:val="20"/>
          <w:szCs w:val="20"/>
        </w:rPr>
      </w:pPr>
      <w:r>
        <w:rPr>
          <w:rFonts w:ascii="Arial" w:hAnsi="Arial" w:cs="Arial"/>
          <w:sz w:val="20"/>
          <w:szCs w:val="20"/>
        </w:rPr>
        <w:t>Nie dotyczy przypadków „ siły wyższej”, gdzie o zachowania prawa do stypendium rozstrzyga Narodowa Agencja Programu.</w:t>
      </w:r>
    </w:p>
    <w:p w14:paraId="3FF44644" w14:textId="71646F22" w:rsidR="00A36E25" w:rsidRDefault="00385D9A" w:rsidP="00A36E25">
      <w:pPr>
        <w:jc w:val="both"/>
        <w:rPr>
          <w:rFonts w:ascii="Arial" w:hAnsi="Arial" w:cs="Arial"/>
          <w:sz w:val="20"/>
          <w:szCs w:val="20"/>
        </w:rPr>
      </w:pPr>
      <w:r w:rsidRPr="00E54FC3">
        <w:rPr>
          <w:rFonts w:ascii="Arial" w:hAnsi="Arial" w:cs="Arial"/>
          <w:sz w:val="20"/>
          <w:szCs w:val="20"/>
        </w:rPr>
        <w:t>2</w:t>
      </w:r>
      <w:r w:rsidR="004C1CFE" w:rsidRPr="00E54FC3">
        <w:rPr>
          <w:rFonts w:ascii="Arial" w:hAnsi="Arial" w:cs="Arial"/>
          <w:sz w:val="20"/>
          <w:szCs w:val="20"/>
        </w:rPr>
        <w:t>.</w:t>
      </w:r>
      <w:r w:rsidR="00A36E25" w:rsidRPr="25D7F5C4">
        <w:rPr>
          <w:rFonts w:ascii="Arial" w:hAnsi="Arial" w:cs="Arial"/>
          <w:sz w:val="20"/>
          <w:szCs w:val="20"/>
        </w:rPr>
        <w:t xml:space="preserve"> Narodowa Agencja Programu Erasmus +, w oparciu o wytyczne Komisji Europejskiej, w porozumieniu z władzą krajową właściwą do spraw szkolnictwa wyższego określiła następujące stawki stypendialne obowiązujące w roku 202</w:t>
      </w:r>
      <w:r w:rsidR="001E494F">
        <w:rPr>
          <w:rFonts w:ascii="Arial" w:hAnsi="Arial" w:cs="Arial"/>
          <w:sz w:val="20"/>
          <w:szCs w:val="20"/>
        </w:rPr>
        <w:t>5</w:t>
      </w:r>
      <w:r w:rsidR="00A36E25" w:rsidRPr="25D7F5C4">
        <w:rPr>
          <w:rFonts w:ascii="Arial" w:hAnsi="Arial" w:cs="Arial"/>
          <w:sz w:val="20"/>
          <w:szCs w:val="20"/>
        </w:rPr>
        <w:t>/202</w:t>
      </w:r>
      <w:r w:rsidR="001E494F">
        <w:rPr>
          <w:rFonts w:ascii="Arial" w:hAnsi="Arial" w:cs="Arial"/>
          <w:sz w:val="20"/>
          <w:szCs w:val="20"/>
        </w:rPr>
        <w:t>6</w:t>
      </w:r>
      <w:r w:rsidR="00A36E25" w:rsidRPr="25D7F5C4">
        <w:rPr>
          <w:rFonts w:ascii="Arial" w:hAnsi="Arial" w:cs="Arial"/>
          <w:sz w:val="20"/>
          <w:szCs w:val="20"/>
        </w:rPr>
        <w:t xml:space="preserve"> przy wyjazdach do poszczególnych grup krajów docelowych:</w:t>
      </w:r>
    </w:p>
    <w:p w14:paraId="6155730B" w14:textId="4F1D817F" w:rsidR="00DA0B14" w:rsidRPr="00772C4B" w:rsidRDefault="008005FF" w:rsidP="00A36E25">
      <w:pPr>
        <w:jc w:val="both"/>
        <w:rPr>
          <w:rFonts w:ascii="Arial" w:hAnsi="Arial" w:cs="Arial"/>
          <w:sz w:val="20"/>
          <w:szCs w:val="20"/>
        </w:rPr>
      </w:pPr>
      <w:r>
        <w:rPr>
          <w:rFonts w:ascii="Arial" w:hAnsi="Arial" w:cs="Arial"/>
          <w:sz w:val="20"/>
          <w:szCs w:val="20"/>
        </w:rPr>
        <w:t>Stawki będą podanie w momencie do informacji w momencie określenia ich przez Narodową Agencje Programu Erasmus +.</w:t>
      </w:r>
    </w:p>
    <w:p w14:paraId="2584E3C6" w14:textId="090EFB91" w:rsidR="00A36E25" w:rsidRPr="00772C4B" w:rsidRDefault="00A36E25" w:rsidP="00A36E25">
      <w:pPr>
        <w:jc w:val="both"/>
        <w:rPr>
          <w:rFonts w:ascii="Arial" w:hAnsi="Arial" w:cs="Arial"/>
          <w:sz w:val="20"/>
          <w:szCs w:val="20"/>
        </w:rPr>
      </w:pPr>
      <w:r w:rsidRPr="00772C4B">
        <w:rPr>
          <w:rFonts w:ascii="Arial" w:hAnsi="Arial" w:cs="Arial"/>
          <w:sz w:val="20"/>
          <w:szCs w:val="20"/>
        </w:rPr>
        <w:t>Osoby (studenci i absolwenci), które będą spełniać kryteria ujęte w definicji „osób z mniejszymi szansami”</w:t>
      </w:r>
      <w:r w:rsidR="00772C4B">
        <w:rPr>
          <w:rFonts w:ascii="Arial" w:hAnsi="Arial" w:cs="Arial"/>
          <w:sz w:val="20"/>
          <w:szCs w:val="20"/>
        </w:rPr>
        <w:t xml:space="preserve"> </w:t>
      </w:r>
      <w:r w:rsidRPr="00772C4B">
        <w:rPr>
          <w:rFonts w:ascii="Arial" w:hAnsi="Arial" w:cs="Arial"/>
          <w:sz w:val="20"/>
          <w:szCs w:val="20"/>
        </w:rPr>
        <w:t>(</w:t>
      </w:r>
      <w:proofErr w:type="spellStart"/>
      <w:r w:rsidRPr="00772C4B">
        <w:rPr>
          <w:rFonts w:ascii="Arial" w:hAnsi="Arial" w:cs="Arial"/>
          <w:sz w:val="20"/>
          <w:szCs w:val="20"/>
        </w:rPr>
        <w:t>students</w:t>
      </w:r>
      <w:proofErr w:type="spellEnd"/>
      <w:r w:rsidRPr="00772C4B">
        <w:rPr>
          <w:rFonts w:ascii="Arial" w:hAnsi="Arial" w:cs="Arial"/>
          <w:sz w:val="20"/>
          <w:szCs w:val="20"/>
        </w:rPr>
        <w:t xml:space="preserve"> and </w:t>
      </w:r>
      <w:proofErr w:type="spellStart"/>
      <w:r w:rsidRPr="00772C4B">
        <w:rPr>
          <w:rFonts w:ascii="Arial" w:hAnsi="Arial" w:cs="Arial"/>
          <w:sz w:val="20"/>
          <w:szCs w:val="20"/>
        </w:rPr>
        <w:t>graduates</w:t>
      </w:r>
      <w:proofErr w:type="spellEnd"/>
      <w:r w:rsidRPr="00772C4B">
        <w:rPr>
          <w:rFonts w:ascii="Arial" w:hAnsi="Arial" w:cs="Arial"/>
          <w:sz w:val="20"/>
          <w:szCs w:val="20"/>
        </w:rPr>
        <w:t xml:space="preserve"> with </w:t>
      </w:r>
      <w:proofErr w:type="spellStart"/>
      <w:r w:rsidRPr="00772C4B">
        <w:rPr>
          <w:rFonts w:ascii="Arial" w:hAnsi="Arial" w:cs="Arial"/>
          <w:sz w:val="20"/>
          <w:szCs w:val="20"/>
        </w:rPr>
        <w:t>fewer</w:t>
      </w:r>
      <w:proofErr w:type="spellEnd"/>
      <w:r w:rsidRPr="00772C4B">
        <w:rPr>
          <w:rFonts w:ascii="Arial" w:hAnsi="Arial" w:cs="Arial"/>
          <w:sz w:val="20"/>
          <w:szCs w:val="20"/>
        </w:rPr>
        <w:t xml:space="preserve"> </w:t>
      </w:r>
      <w:proofErr w:type="spellStart"/>
      <w:r w:rsidRPr="00772C4B">
        <w:rPr>
          <w:rFonts w:ascii="Arial" w:hAnsi="Arial" w:cs="Arial"/>
          <w:sz w:val="20"/>
          <w:szCs w:val="20"/>
        </w:rPr>
        <w:t>opportunities</w:t>
      </w:r>
      <w:proofErr w:type="spellEnd"/>
      <w:r w:rsidRPr="00772C4B">
        <w:rPr>
          <w:rFonts w:ascii="Arial" w:hAnsi="Arial" w:cs="Arial"/>
          <w:sz w:val="20"/>
          <w:szCs w:val="20"/>
        </w:rPr>
        <w:t>) będą otrzymywać dodatkow</w:t>
      </w:r>
      <w:r w:rsidR="00E16FD3">
        <w:rPr>
          <w:rFonts w:ascii="Arial" w:hAnsi="Arial" w:cs="Arial"/>
          <w:sz w:val="20"/>
          <w:szCs w:val="20"/>
        </w:rPr>
        <w:t>ą kwotę</w:t>
      </w:r>
      <w:r w:rsidRPr="00772C4B">
        <w:rPr>
          <w:rFonts w:ascii="Arial" w:hAnsi="Arial" w:cs="Arial"/>
          <w:sz w:val="20"/>
          <w:szCs w:val="20"/>
        </w:rPr>
        <w:t xml:space="preserve"> na każdy</w:t>
      </w:r>
      <w:r w:rsidR="00772C4B">
        <w:rPr>
          <w:rFonts w:ascii="Arial" w:hAnsi="Arial" w:cs="Arial"/>
          <w:sz w:val="20"/>
          <w:szCs w:val="20"/>
        </w:rPr>
        <w:t xml:space="preserve"> </w:t>
      </w:r>
      <w:r w:rsidRPr="00772C4B">
        <w:rPr>
          <w:rFonts w:ascii="Arial" w:hAnsi="Arial" w:cs="Arial"/>
          <w:sz w:val="20"/>
          <w:szCs w:val="20"/>
        </w:rPr>
        <w:t>miesiąc pobytu niezależnie od rodzaju wyjazdu.</w:t>
      </w:r>
    </w:p>
    <w:p w14:paraId="56404941" w14:textId="7622E5FD" w:rsidR="004C1CFE" w:rsidRPr="00E54FC3" w:rsidRDefault="00A36E25" w:rsidP="00A36E25">
      <w:pPr>
        <w:jc w:val="both"/>
        <w:rPr>
          <w:rFonts w:ascii="Arial" w:hAnsi="Arial" w:cs="Arial"/>
          <w:sz w:val="20"/>
          <w:szCs w:val="20"/>
        </w:rPr>
      </w:pPr>
      <w:r>
        <w:rPr>
          <w:noProof/>
        </w:rPr>
        <w:drawing>
          <wp:inline distT="0" distB="0" distL="0" distR="0" wp14:anchorId="221B958D" wp14:editId="3C51C128">
            <wp:extent cx="5806888" cy="1889760"/>
            <wp:effectExtent l="0" t="0" r="3810" b="0"/>
            <wp:docPr id="1054061530" name="Obraz 105406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819110" cy="1893737"/>
                    </a:xfrm>
                    <a:prstGeom prst="rect">
                      <a:avLst/>
                    </a:prstGeom>
                  </pic:spPr>
                </pic:pic>
              </a:graphicData>
            </a:graphic>
          </wp:inline>
        </w:drawing>
      </w:r>
    </w:p>
    <w:p w14:paraId="774212BE" w14:textId="77777777" w:rsidR="00DA0B14" w:rsidRPr="00E16FD3" w:rsidRDefault="00DA0B14" w:rsidP="00DA0B14">
      <w:pPr>
        <w:jc w:val="both"/>
        <w:rPr>
          <w:rFonts w:cstheme="minorHAnsi"/>
          <w:bCs/>
        </w:rPr>
      </w:pPr>
      <w:r w:rsidRPr="00E16FD3">
        <w:rPr>
          <w:rFonts w:cstheme="minorHAnsi"/>
          <w:bCs/>
        </w:rPr>
        <w:t>3. Studenci wyjeżdzający na studia na rok otrzymają stypendium w  następujących ratach: 70 % kwoty stypendium po mailowym dostarczeniu potwierdzenia przyjazdu z datą zadeklarowaną  w umowie finansowej. Drugą ratę w wysokości 30% wartości stypendium w połowie okresu pobytu oraz koszty podróży ryczałtem  w ostatniej racie po powrocie i dostarczeniu wszystkich koniecznych dokumentów.</w:t>
      </w:r>
    </w:p>
    <w:p w14:paraId="3CD5FB35" w14:textId="77777777" w:rsidR="00DA0B14" w:rsidRPr="00E16FD3" w:rsidRDefault="00DA0B14" w:rsidP="00DA0B14">
      <w:pPr>
        <w:jc w:val="both"/>
        <w:rPr>
          <w:rFonts w:cstheme="minorHAnsi"/>
          <w:bCs/>
        </w:rPr>
      </w:pPr>
      <w:r w:rsidRPr="00E16FD3">
        <w:rPr>
          <w:rFonts w:cstheme="minorHAnsi"/>
          <w:bCs/>
        </w:rPr>
        <w:t>Studenci wyjeżdzający na studia na semestr otrzymają stypendium w  następujących ratach: 100 % kwoty stypendium po mailowym dostarczeniu potwierdzenia przyjazdu z datą zadeklarowaną  w umowie finansowej oraz koszty podróży ryczałtem  w ostatniej racie po powrocie i wszystkich koniecznych dokumentów.</w:t>
      </w:r>
    </w:p>
    <w:p w14:paraId="2757FDDA" w14:textId="77777777" w:rsidR="00DA0B14" w:rsidRPr="00E16FD3" w:rsidRDefault="00DA0B14" w:rsidP="00DA0B14">
      <w:pPr>
        <w:jc w:val="both"/>
        <w:rPr>
          <w:rFonts w:ascii="Arial" w:hAnsi="Arial" w:cs="Arial"/>
          <w:b/>
        </w:rPr>
      </w:pPr>
      <w:r w:rsidRPr="00E16FD3">
        <w:rPr>
          <w:rFonts w:ascii="Arial" w:hAnsi="Arial" w:cs="Arial"/>
          <w:bCs/>
          <w:sz w:val="20"/>
          <w:szCs w:val="20"/>
        </w:rPr>
        <w:t>4.</w:t>
      </w:r>
      <w:r w:rsidRPr="00E16FD3">
        <w:t>Do obliczenia dystansu podróży stosuje się kalkulator odległości dostępny na stronie</w:t>
      </w:r>
    </w:p>
    <w:p w14:paraId="00D2680F" w14:textId="4BE776BE" w:rsidR="00DA0B14" w:rsidRPr="00E16FD3" w:rsidRDefault="004709FE" w:rsidP="00DA0B14">
      <w:pPr>
        <w:jc w:val="both"/>
        <w:rPr>
          <w:color w:val="0070C0"/>
        </w:rPr>
      </w:pPr>
      <w:hyperlink r:id="rId8" w:history="1">
        <w:r w:rsidR="00DA0B14" w:rsidRPr="00E16FD3">
          <w:rPr>
            <w:rStyle w:val="Hipercze"/>
          </w:rPr>
          <w:t>http://ec.europa.eu/programmes/erasmus-plus/tools/distance_en.htm</w:t>
        </w:r>
      </w:hyperlink>
    </w:p>
    <w:p w14:paraId="55F28672" w14:textId="43E9F114" w:rsidR="00DA0B14" w:rsidRPr="00E16FD3" w:rsidRDefault="00DA0B14" w:rsidP="00DA0B14">
      <w:pPr>
        <w:jc w:val="both"/>
      </w:pPr>
      <w:r w:rsidRPr="00E16FD3">
        <w:t>W przypadku podróży na dystansie do 499 km uczestnicy powinni korzystać z niskoemisyjnych środków transportu.</w:t>
      </w:r>
    </w:p>
    <w:p w14:paraId="541CA2A6" w14:textId="77777777" w:rsidR="00DA0B14" w:rsidRDefault="00DA0B14" w:rsidP="00DA0B14">
      <w:pPr>
        <w:jc w:val="both"/>
      </w:pPr>
      <w:r w:rsidRPr="00E16FD3">
        <w:t>Studenci biorący udział w Programie Erasmus plus 2024-25, wyjazdy na studia otrzymują dofinansowanie do kosztów podróży ryczałtem w Euro z funduszy UE w ostatniej racie, po zakończeniu mobilności i okazaniu wszystkich wymaganych dokumentów.</w:t>
      </w:r>
      <w:r>
        <w:t xml:space="preserve"> </w:t>
      </w:r>
    </w:p>
    <w:p w14:paraId="64FBB4E7" w14:textId="65BF2075" w:rsidR="00DA0B14" w:rsidRPr="007E1A56" w:rsidRDefault="00DA0B14" w:rsidP="00DA0B14">
      <w:pPr>
        <w:jc w:val="both"/>
        <w:rPr>
          <w:rFonts w:cstheme="minorHAnsi"/>
          <w:bCs/>
        </w:rPr>
      </w:pPr>
      <w:r w:rsidRPr="00E55388">
        <w:rPr>
          <w:noProof/>
        </w:rPr>
        <w:lastRenderedPageBreak/>
        <w:drawing>
          <wp:inline distT="0" distB="0" distL="0" distR="0" wp14:anchorId="704D1C0A" wp14:editId="3C662B1D">
            <wp:extent cx="5760720" cy="17760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776095"/>
                    </a:xfrm>
                    <a:prstGeom prst="rect">
                      <a:avLst/>
                    </a:prstGeom>
                  </pic:spPr>
                </pic:pic>
              </a:graphicData>
            </a:graphic>
          </wp:inline>
        </w:drawing>
      </w:r>
    </w:p>
    <w:p w14:paraId="132A48C6" w14:textId="7F37A4F7" w:rsidR="00DA0B14" w:rsidRPr="0010671F" w:rsidRDefault="00DA0B14" w:rsidP="00DA0B14">
      <w:pPr>
        <w:jc w:val="both"/>
        <w:rPr>
          <w:rFonts w:ascii="Arial" w:hAnsi="Arial" w:cs="Arial"/>
          <w:bCs/>
          <w:sz w:val="20"/>
          <w:szCs w:val="20"/>
        </w:rPr>
      </w:pPr>
      <w:r w:rsidRPr="0010671F">
        <w:rPr>
          <w:rFonts w:ascii="Arial" w:hAnsi="Arial" w:cs="Arial"/>
          <w:bCs/>
        </w:rPr>
        <w:t xml:space="preserve">Podane stawki określone są na rok 2024-25 </w:t>
      </w:r>
      <w:r w:rsidRPr="0010671F">
        <w:rPr>
          <w:rFonts w:ascii="Arial" w:hAnsi="Arial" w:cs="Arial"/>
          <w:bCs/>
          <w:sz w:val="20"/>
          <w:szCs w:val="20"/>
        </w:rPr>
        <w:t>i mogą ulec zmianie.</w:t>
      </w:r>
    </w:p>
    <w:p w14:paraId="7B472D4F" w14:textId="1804E53A" w:rsidR="00C93CBA" w:rsidRPr="0010671F" w:rsidRDefault="00DA0B14" w:rsidP="004C1CFE">
      <w:pPr>
        <w:jc w:val="both"/>
        <w:rPr>
          <w:rFonts w:ascii="Arial" w:hAnsi="Arial" w:cs="Arial"/>
          <w:bCs/>
          <w:sz w:val="18"/>
          <w:szCs w:val="18"/>
        </w:rPr>
      </w:pPr>
      <w:r w:rsidRPr="0010671F">
        <w:rPr>
          <w:rFonts w:ascii="Arial" w:hAnsi="Arial" w:cs="Arial"/>
          <w:bCs/>
          <w:sz w:val="18"/>
          <w:szCs w:val="18"/>
        </w:rPr>
        <w:t>„Green Travel” –  to podróż, która w obie strony odbywa się z wykorzystaniem ekologicznych (niskoemisyjnych) środków transportu, takich jak: pociąg, autobus lub współdzielenie samochodu na zasadach carpooling (wspólny przejazd samochodem osób podróżujących w indywidualnych celach na tej samej trasie).</w:t>
      </w:r>
    </w:p>
    <w:p w14:paraId="0EDA97DF" w14:textId="1BB382D4" w:rsidR="00E16FD3" w:rsidRPr="00DA0B14" w:rsidRDefault="00E16FD3" w:rsidP="004C1CFE">
      <w:pPr>
        <w:jc w:val="both"/>
        <w:rPr>
          <w:rFonts w:ascii="Arial" w:hAnsi="Arial" w:cs="Arial"/>
          <w:bCs/>
          <w:sz w:val="18"/>
          <w:szCs w:val="18"/>
        </w:rPr>
      </w:pPr>
      <w:r w:rsidRPr="0010671F">
        <w:rPr>
          <w:rFonts w:ascii="Arial" w:hAnsi="Arial" w:cs="Arial"/>
          <w:bCs/>
          <w:sz w:val="18"/>
          <w:szCs w:val="18"/>
        </w:rPr>
        <w:t>Jeśli student ma zamiar skorzystać z podróży „ Green Travel” musi zło</w:t>
      </w:r>
      <w:r w:rsidR="002729B2" w:rsidRPr="0010671F">
        <w:rPr>
          <w:rFonts w:ascii="Arial" w:hAnsi="Arial" w:cs="Arial"/>
          <w:bCs/>
          <w:sz w:val="18"/>
          <w:szCs w:val="18"/>
        </w:rPr>
        <w:t>ż</w:t>
      </w:r>
      <w:r w:rsidRPr="0010671F">
        <w:rPr>
          <w:rFonts w:ascii="Arial" w:hAnsi="Arial" w:cs="Arial"/>
          <w:bCs/>
          <w:sz w:val="18"/>
          <w:szCs w:val="18"/>
        </w:rPr>
        <w:t>y</w:t>
      </w:r>
      <w:r w:rsidR="002729B2" w:rsidRPr="0010671F">
        <w:rPr>
          <w:rFonts w:ascii="Arial" w:hAnsi="Arial" w:cs="Arial"/>
          <w:bCs/>
          <w:sz w:val="18"/>
          <w:szCs w:val="18"/>
        </w:rPr>
        <w:t>ć</w:t>
      </w:r>
      <w:r w:rsidRPr="0010671F">
        <w:rPr>
          <w:rFonts w:ascii="Arial" w:hAnsi="Arial" w:cs="Arial"/>
          <w:bCs/>
          <w:sz w:val="18"/>
          <w:szCs w:val="18"/>
        </w:rPr>
        <w:t xml:space="preserve"> wniosek </w:t>
      </w:r>
      <w:r w:rsidR="002729B2" w:rsidRPr="0010671F">
        <w:rPr>
          <w:rFonts w:ascii="Arial" w:hAnsi="Arial" w:cs="Arial"/>
          <w:bCs/>
          <w:sz w:val="18"/>
          <w:szCs w:val="18"/>
        </w:rPr>
        <w:t>do DWZ</w:t>
      </w:r>
      <w:r w:rsidR="002729B2">
        <w:rPr>
          <w:rFonts w:ascii="Arial" w:hAnsi="Arial" w:cs="Arial"/>
          <w:bCs/>
          <w:sz w:val="18"/>
          <w:szCs w:val="18"/>
        </w:rPr>
        <w:t xml:space="preserve"> </w:t>
      </w:r>
      <w:r>
        <w:rPr>
          <w:rFonts w:ascii="Arial" w:hAnsi="Arial" w:cs="Arial"/>
          <w:bCs/>
          <w:sz w:val="18"/>
          <w:szCs w:val="18"/>
        </w:rPr>
        <w:t xml:space="preserve">przed rozpoczęciem mobilności oraz wypełnić deklarację </w:t>
      </w:r>
      <w:r w:rsidR="002729B2">
        <w:rPr>
          <w:rFonts w:ascii="Arial" w:hAnsi="Arial" w:cs="Arial"/>
          <w:bCs/>
          <w:sz w:val="18"/>
          <w:szCs w:val="18"/>
        </w:rPr>
        <w:t>do DWZ po zakończeniu mobilności.</w:t>
      </w:r>
    </w:p>
    <w:p w14:paraId="3A190740" w14:textId="1E35A7DB" w:rsidR="00AC1C7E" w:rsidRPr="00E54FC3" w:rsidRDefault="005500B6" w:rsidP="004C1CFE">
      <w:pPr>
        <w:jc w:val="both"/>
        <w:rPr>
          <w:rFonts w:ascii="Arial" w:hAnsi="Arial" w:cs="Arial"/>
          <w:b/>
        </w:rPr>
      </w:pPr>
      <w:r w:rsidRPr="00E54FC3">
        <w:rPr>
          <w:rFonts w:ascii="Arial" w:hAnsi="Arial" w:cs="Arial"/>
          <w:b/>
        </w:rPr>
        <w:t>III. Zasady uznania okre</w:t>
      </w:r>
      <w:r w:rsidR="00385D9A" w:rsidRPr="00E54FC3">
        <w:rPr>
          <w:rFonts w:ascii="Arial" w:hAnsi="Arial" w:cs="Arial"/>
          <w:b/>
        </w:rPr>
        <w:t>su pobyt</w:t>
      </w:r>
      <w:r w:rsidR="00DA0B14">
        <w:rPr>
          <w:rFonts w:ascii="Arial" w:hAnsi="Arial" w:cs="Arial"/>
          <w:b/>
        </w:rPr>
        <w:t>-</w:t>
      </w:r>
      <w:r w:rsidR="00385D9A" w:rsidRPr="00E54FC3">
        <w:rPr>
          <w:rFonts w:ascii="Arial" w:hAnsi="Arial" w:cs="Arial"/>
          <w:b/>
        </w:rPr>
        <w:t>u studentów wyjeżdzających na studia w ramach programu Erasmus + (SM)</w:t>
      </w:r>
    </w:p>
    <w:p w14:paraId="2B5B6FA9" w14:textId="20AAB91B" w:rsidR="00AC1C7E" w:rsidRPr="00772C4B" w:rsidRDefault="004C1CFE" w:rsidP="009A10B4">
      <w:pPr>
        <w:pStyle w:val="Akapitzlist"/>
        <w:numPr>
          <w:ilvl w:val="0"/>
          <w:numId w:val="16"/>
        </w:numPr>
        <w:jc w:val="both"/>
        <w:rPr>
          <w:rFonts w:ascii="Arial" w:hAnsi="Arial" w:cs="Arial"/>
          <w:sz w:val="20"/>
          <w:szCs w:val="20"/>
        </w:rPr>
      </w:pPr>
      <w:r w:rsidRPr="009A10B4">
        <w:rPr>
          <w:rFonts w:ascii="Arial" w:hAnsi="Arial" w:cs="Arial"/>
          <w:sz w:val="20"/>
          <w:szCs w:val="20"/>
        </w:rPr>
        <w:t xml:space="preserve">Dla każdego studenta wyjeżdżającego w ramach Programu ERASMUS+ zostanie uzgodniony przed wyjazdem indywidualny program studiów do zrealizowania w uczelni partnerskiej w formie dokumentu –„Porozumienie o programie zajęć” – Learning Agreement </w:t>
      </w:r>
      <w:r w:rsidR="005D59A5" w:rsidRPr="009A10B4">
        <w:rPr>
          <w:rFonts w:ascii="Arial" w:hAnsi="Arial" w:cs="Arial"/>
          <w:sz w:val="20"/>
          <w:szCs w:val="20"/>
        </w:rPr>
        <w:t xml:space="preserve">for </w:t>
      </w:r>
      <w:proofErr w:type="spellStart"/>
      <w:r w:rsidR="005D59A5" w:rsidRPr="009A10B4">
        <w:rPr>
          <w:rFonts w:ascii="Arial" w:hAnsi="Arial" w:cs="Arial"/>
          <w:sz w:val="20"/>
          <w:szCs w:val="20"/>
        </w:rPr>
        <w:t>Studies</w:t>
      </w:r>
      <w:proofErr w:type="spellEnd"/>
      <w:r w:rsidR="00FF32FF" w:rsidRPr="009A10B4">
        <w:rPr>
          <w:rFonts w:ascii="Arial" w:hAnsi="Arial" w:cs="Arial"/>
          <w:sz w:val="20"/>
          <w:szCs w:val="20"/>
        </w:rPr>
        <w:t xml:space="preserve"> </w:t>
      </w:r>
      <w:r w:rsidRPr="009A10B4">
        <w:rPr>
          <w:rFonts w:ascii="Arial" w:hAnsi="Arial" w:cs="Arial"/>
          <w:sz w:val="20"/>
          <w:szCs w:val="20"/>
        </w:rPr>
        <w:t xml:space="preserve">(LA) podpisany przez trzy strony: Uniwersytet Medyczny, uczelnię przyjmującą i studenta. </w:t>
      </w:r>
      <w:proofErr w:type="spellStart"/>
      <w:r w:rsidRPr="009A10B4">
        <w:rPr>
          <w:rFonts w:ascii="Arial" w:hAnsi="Arial" w:cs="Arial"/>
          <w:sz w:val="20"/>
          <w:szCs w:val="20"/>
          <w:lang w:val="en-US"/>
        </w:rPr>
        <w:t>Wszelkie</w:t>
      </w:r>
      <w:proofErr w:type="spellEnd"/>
      <w:r w:rsidRPr="009A10B4">
        <w:rPr>
          <w:rFonts w:ascii="Arial" w:hAnsi="Arial" w:cs="Arial"/>
          <w:sz w:val="20"/>
          <w:szCs w:val="20"/>
          <w:lang w:val="en-US"/>
        </w:rPr>
        <w:t xml:space="preserve"> </w:t>
      </w:r>
      <w:proofErr w:type="spellStart"/>
      <w:r w:rsidRPr="009A10B4">
        <w:rPr>
          <w:rFonts w:ascii="Arial" w:hAnsi="Arial" w:cs="Arial"/>
          <w:sz w:val="20"/>
          <w:szCs w:val="20"/>
          <w:lang w:val="en-US"/>
        </w:rPr>
        <w:t>zmiany</w:t>
      </w:r>
      <w:proofErr w:type="spellEnd"/>
      <w:r w:rsidRPr="009A10B4">
        <w:rPr>
          <w:rFonts w:ascii="Arial" w:hAnsi="Arial" w:cs="Arial"/>
          <w:sz w:val="20"/>
          <w:szCs w:val="20"/>
          <w:lang w:val="en-US"/>
        </w:rPr>
        <w:t xml:space="preserve"> </w:t>
      </w:r>
      <w:proofErr w:type="spellStart"/>
      <w:r w:rsidRPr="009A10B4">
        <w:rPr>
          <w:rFonts w:ascii="Arial" w:hAnsi="Arial" w:cs="Arial"/>
          <w:sz w:val="20"/>
          <w:szCs w:val="20"/>
          <w:lang w:val="en-US"/>
        </w:rPr>
        <w:t>wprowadzane</w:t>
      </w:r>
      <w:proofErr w:type="spellEnd"/>
      <w:r w:rsidRPr="009A10B4">
        <w:rPr>
          <w:rFonts w:ascii="Arial" w:hAnsi="Arial" w:cs="Arial"/>
          <w:sz w:val="20"/>
          <w:szCs w:val="20"/>
          <w:lang w:val="en-US"/>
        </w:rPr>
        <w:t xml:space="preserve"> do Learning Agreement </w:t>
      </w:r>
      <w:proofErr w:type="spellStart"/>
      <w:r w:rsidRPr="009A10B4">
        <w:rPr>
          <w:rFonts w:ascii="Arial" w:hAnsi="Arial" w:cs="Arial"/>
          <w:sz w:val="20"/>
          <w:szCs w:val="20"/>
          <w:lang w:val="en-US"/>
        </w:rPr>
        <w:t>wymagają</w:t>
      </w:r>
      <w:proofErr w:type="spellEnd"/>
      <w:r w:rsidRPr="009A10B4">
        <w:rPr>
          <w:rFonts w:ascii="Arial" w:hAnsi="Arial" w:cs="Arial"/>
          <w:sz w:val="20"/>
          <w:szCs w:val="20"/>
          <w:lang w:val="en-US"/>
        </w:rPr>
        <w:t xml:space="preserve"> </w:t>
      </w:r>
      <w:proofErr w:type="spellStart"/>
      <w:r w:rsidRPr="009A10B4">
        <w:rPr>
          <w:rFonts w:ascii="Arial" w:hAnsi="Arial" w:cs="Arial"/>
          <w:sz w:val="20"/>
          <w:szCs w:val="20"/>
          <w:lang w:val="en-US"/>
        </w:rPr>
        <w:t>formy</w:t>
      </w:r>
      <w:proofErr w:type="spellEnd"/>
      <w:r w:rsidRPr="009A10B4">
        <w:rPr>
          <w:rFonts w:ascii="Arial" w:hAnsi="Arial" w:cs="Arial"/>
          <w:sz w:val="20"/>
          <w:szCs w:val="20"/>
          <w:lang w:val="en-US"/>
        </w:rPr>
        <w:t xml:space="preserve"> </w:t>
      </w:r>
      <w:proofErr w:type="spellStart"/>
      <w:r w:rsidRPr="009A10B4">
        <w:rPr>
          <w:rFonts w:ascii="Arial" w:hAnsi="Arial" w:cs="Arial"/>
          <w:sz w:val="20"/>
          <w:szCs w:val="20"/>
          <w:lang w:val="en-US"/>
        </w:rPr>
        <w:t>pisemnej</w:t>
      </w:r>
      <w:proofErr w:type="spellEnd"/>
      <w:r w:rsidR="005D59A5" w:rsidRPr="009A10B4">
        <w:rPr>
          <w:rFonts w:ascii="Arial" w:hAnsi="Arial" w:cs="Arial"/>
          <w:sz w:val="20"/>
          <w:szCs w:val="20"/>
          <w:lang w:val="en-US"/>
        </w:rPr>
        <w:t xml:space="preserve"> (Section to be completed During Mobility/Changes to the Or</w:t>
      </w:r>
      <w:r w:rsidR="00F87125">
        <w:rPr>
          <w:rFonts w:ascii="Arial" w:hAnsi="Arial" w:cs="Arial"/>
          <w:sz w:val="20"/>
          <w:szCs w:val="20"/>
          <w:lang w:val="en-US"/>
        </w:rPr>
        <w:t>i</w:t>
      </w:r>
      <w:r w:rsidR="005D59A5" w:rsidRPr="009A10B4">
        <w:rPr>
          <w:rFonts w:ascii="Arial" w:hAnsi="Arial" w:cs="Arial"/>
          <w:sz w:val="20"/>
          <w:szCs w:val="20"/>
          <w:lang w:val="en-US"/>
        </w:rPr>
        <w:t>ginal Learning Agreement)</w:t>
      </w:r>
      <w:r w:rsidRPr="009A10B4">
        <w:rPr>
          <w:rFonts w:ascii="Arial" w:hAnsi="Arial" w:cs="Arial"/>
          <w:sz w:val="20"/>
          <w:szCs w:val="20"/>
          <w:lang w:val="en-US"/>
        </w:rPr>
        <w:t xml:space="preserve">. </w:t>
      </w:r>
      <w:r w:rsidRPr="009A10B4">
        <w:rPr>
          <w:rFonts w:ascii="Arial" w:hAnsi="Arial" w:cs="Arial"/>
          <w:sz w:val="20"/>
          <w:szCs w:val="20"/>
        </w:rPr>
        <w:t xml:space="preserve">W przypadkach, gdy powstaną różnice programowe między programem nauczania UM a uzgodnionym w Learning Agreement </w:t>
      </w:r>
      <w:r w:rsidR="005D59A5" w:rsidRPr="009A10B4">
        <w:rPr>
          <w:rFonts w:ascii="Arial" w:hAnsi="Arial" w:cs="Arial"/>
          <w:sz w:val="20"/>
          <w:szCs w:val="20"/>
        </w:rPr>
        <w:t xml:space="preserve">for </w:t>
      </w:r>
      <w:proofErr w:type="spellStart"/>
      <w:r w:rsidR="005D59A5" w:rsidRPr="009A10B4">
        <w:rPr>
          <w:rFonts w:ascii="Arial" w:hAnsi="Arial" w:cs="Arial"/>
          <w:sz w:val="20"/>
          <w:szCs w:val="20"/>
        </w:rPr>
        <w:t>Studies</w:t>
      </w:r>
      <w:proofErr w:type="spellEnd"/>
      <w:r w:rsidR="005D59A5" w:rsidRPr="009A10B4">
        <w:rPr>
          <w:rFonts w:ascii="Arial" w:hAnsi="Arial" w:cs="Arial"/>
          <w:sz w:val="20"/>
          <w:szCs w:val="20"/>
        </w:rPr>
        <w:t xml:space="preserve"> </w:t>
      </w:r>
      <w:r w:rsidRPr="009A10B4">
        <w:rPr>
          <w:rFonts w:ascii="Arial" w:hAnsi="Arial" w:cs="Arial"/>
          <w:sz w:val="20"/>
          <w:szCs w:val="20"/>
        </w:rPr>
        <w:t>programem studiów indywidualnych, uczelnia (właściwy dziekan ds. dydaktycznych) i student uzgadniają termin i sposób ich uzupełnienia.</w:t>
      </w:r>
    </w:p>
    <w:p w14:paraId="38F27FFC" w14:textId="77777777" w:rsidR="009A10B4" w:rsidRDefault="00AC1C7E" w:rsidP="00881A4C">
      <w:pPr>
        <w:pStyle w:val="NormalnyWeb"/>
        <w:numPr>
          <w:ilvl w:val="0"/>
          <w:numId w:val="16"/>
        </w:numPr>
        <w:shd w:val="clear" w:color="auto" w:fill="FFFFFF"/>
        <w:spacing w:before="0" w:beforeAutospacing="0" w:after="0" w:afterAutospacing="0"/>
        <w:jc w:val="both"/>
        <w:textAlignment w:val="baseline"/>
        <w:rPr>
          <w:rFonts w:ascii="Arial" w:hAnsi="Arial" w:cs="Arial"/>
          <w:sz w:val="20"/>
          <w:szCs w:val="20"/>
          <w:bdr w:val="none" w:sz="0" w:space="0" w:color="auto" w:frame="1"/>
        </w:rPr>
      </w:pPr>
      <w:r w:rsidRPr="00881A4C">
        <w:rPr>
          <w:rFonts w:ascii="Arial" w:hAnsi="Arial" w:cs="Arial"/>
          <w:sz w:val="20"/>
          <w:szCs w:val="20"/>
        </w:rPr>
        <w:t>Student, który w ramach wymiany studenckiej nie zrealizował części przedmiotów objętych</w:t>
      </w:r>
      <w:r w:rsidR="00AD7DAF">
        <w:rPr>
          <w:rFonts w:ascii="Arial" w:hAnsi="Arial" w:cs="Arial"/>
          <w:sz w:val="20"/>
          <w:szCs w:val="20"/>
        </w:rPr>
        <w:t xml:space="preserve"> </w:t>
      </w:r>
      <w:r w:rsidRPr="00881A4C">
        <w:rPr>
          <w:rFonts w:ascii="Arial" w:hAnsi="Arial" w:cs="Arial"/>
          <w:sz w:val="20"/>
          <w:szCs w:val="20"/>
        </w:rPr>
        <w:t>programem studiów w roku, w którym uczestniczył w wymianie, zobowiązany jest po powrocie do ich uzupełnienia w ramach różnic programowych</w:t>
      </w:r>
      <w:r w:rsidR="00881A4C" w:rsidRPr="00881A4C">
        <w:rPr>
          <w:rFonts w:ascii="Arial" w:hAnsi="Arial" w:cs="Arial"/>
          <w:sz w:val="20"/>
          <w:szCs w:val="20"/>
        </w:rPr>
        <w:t>, o czym mowa w</w:t>
      </w:r>
      <w:r w:rsidR="00881A4C" w:rsidRPr="00881A4C">
        <w:rPr>
          <w:rFonts w:ascii="Arial" w:hAnsi="Arial" w:cs="Arial"/>
          <w:b/>
          <w:bCs/>
          <w:sz w:val="20"/>
          <w:szCs w:val="20"/>
        </w:rPr>
        <w:t xml:space="preserve"> </w:t>
      </w:r>
      <w:r w:rsidR="00881A4C" w:rsidRPr="00881A4C">
        <w:rPr>
          <w:rStyle w:val="Pogrubienie"/>
          <w:rFonts w:ascii="Arial" w:hAnsi="Arial" w:cs="Arial"/>
          <w:b w:val="0"/>
          <w:bCs w:val="0"/>
          <w:sz w:val="20"/>
          <w:szCs w:val="20"/>
          <w:bdr w:val="none" w:sz="0" w:space="0" w:color="auto" w:frame="1"/>
        </w:rPr>
        <w:t>§ 30</w:t>
      </w:r>
      <w:r w:rsidR="00881A4C" w:rsidRPr="00881A4C">
        <w:rPr>
          <w:rStyle w:val="Pogrubienie"/>
          <w:rFonts w:ascii="Arial" w:hAnsi="Arial" w:cs="Arial"/>
          <w:sz w:val="20"/>
          <w:szCs w:val="20"/>
          <w:bdr w:val="none" w:sz="0" w:space="0" w:color="auto" w:frame="1"/>
        </w:rPr>
        <w:t xml:space="preserve"> </w:t>
      </w:r>
      <w:r w:rsidR="00881A4C" w:rsidRPr="00881A4C">
        <w:rPr>
          <w:rFonts w:ascii="Arial" w:hAnsi="Arial" w:cs="Arial"/>
          <w:sz w:val="20"/>
          <w:szCs w:val="20"/>
          <w:shd w:val="clear" w:color="auto" w:fill="FFFFFF"/>
        </w:rPr>
        <w:t>Regulamin Studiów”, który został wprowadzony </w:t>
      </w:r>
      <w:r w:rsidR="00881A4C" w:rsidRPr="00881A4C">
        <w:rPr>
          <w:rStyle w:val="Uwydatnienie"/>
          <w:rFonts w:ascii="Arial" w:hAnsi="Arial" w:cs="Arial"/>
          <w:sz w:val="20"/>
          <w:szCs w:val="20"/>
          <w:bdr w:val="none" w:sz="0" w:space="0" w:color="auto" w:frame="1"/>
          <w:shd w:val="clear" w:color="auto" w:fill="FFFFFF"/>
        </w:rPr>
        <w:t>uchwałą Senatu Uniwersytetu Medycznego w Łodzi nr 13/2022 z dnia 28 kwietnia 2022 r. ze zm., </w:t>
      </w:r>
    </w:p>
    <w:p w14:paraId="6ED9615C" w14:textId="77777777" w:rsidR="009A10B4" w:rsidRDefault="00AC1C7E" w:rsidP="009A10B4">
      <w:pPr>
        <w:pStyle w:val="NormalnyWeb"/>
        <w:shd w:val="clear" w:color="auto" w:fill="FFFFFF"/>
        <w:spacing w:before="0" w:beforeAutospacing="0" w:after="0" w:afterAutospacing="0"/>
        <w:ind w:left="720"/>
        <w:jc w:val="both"/>
        <w:textAlignment w:val="baseline"/>
        <w:rPr>
          <w:rFonts w:ascii="Arial" w:hAnsi="Arial" w:cs="Arial"/>
          <w:sz w:val="20"/>
          <w:szCs w:val="20"/>
          <w:bdr w:val="none" w:sz="0" w:space="0" w:color="auto" w:frame="1"/>
        </w:rPr>
      </w:pPr>
      <w:r w:rsidRPr="009A10B4">
        <w:rPr>
          <w:rFonts w:ascii="Arial" w:hAnsi="Arial" w:cs="Arial"/>
          <w:sz w:val="20"/>
          <w:szCs w:val="20"/>
        </w:rPr>
        <w:t xml:space="preserve">Student, który w ramach wymiany studenckiej nie zaliczył przedmiotu z programu studiów realizowanego w Uniwersytecie, podlega zasadom, o których mowa w § 27 i </w:t>
      </w:r>
      <w:r w:rsidR="00881A4C" w:rsidRPr="009A10B4">
        <w:rPr>
          <w:rFonts w:ascii="Arial" w:hAnsi="Arial" w:cs="Arial"/>
          <w:sz w:val="20"/>
          <w:szCs w:val="20"/>
        </w:rPr>
        <w:t xml:space="preserve">§ </w:t>
      </w:r>
      <w:r w:rsidRPr="009A10B4">
        <w:rPr>
          <w:rFonts w:ascii="Arial" w:hAnsi="Arial" w:cs="Arial"/>
          <w:sz w:val="20"/>
          <w:szCs w:val="20"/>
        </w:rPr>
        <w:t>28</w:t>
      </w:r>
      <w:r w:rsidR="00881A4C" w:rsidRPr="009A10B4">
        <w:rPr>
          <w:rFonts w:ascii="Arial" w:hAnsi="Arial" w:cs="Arial"/>
          <w:sz w:val="20"/>
          <w:szCs w:val="20"/>
        </w:rPr>
        <w:t xml:space="preserve"> </w:t>
      </w:r>
      <w:r w:rsidR="00881A4C" w:rsidRPr="009A10B4">
        <w:rPr>
          <w:rFonts w:ascii="Arial" w:hAnsi="Arial" w:cs="Arial"/>
          <w:sz w:val="20"/>
          <w:szCs w:val="20"/>
          <w:shd w:val="clear" w:color="auto" w:fill="FFFFFF"/>
        </w:rPr>
        <w:t>Regulamin Studiów”, który został wprowadzony </w:t>
      </w:r>
      <w:r w:rsidR="00881A4C" w:rsidRPr="009A10B4">
        <w:rPr>
          <w:rStyle w:val="Uwydatnienie"/>
          <w:rFonts w:ascii="Arial" w:hAnsi="Arial" w:cs="Arial"/>
          <w:sz w:val="20"/>
          <w:szCs w:val="20"/>
          <w:bdr w:val="none" w:sz="0" w:space="0" w:color="auto" w:frame="1"/>
          <w:shd w:val="clear" w:color="auto" w:fill="FFFFFF"/>
        </w:rPr>
        <w:t>uchwałą Senatu Uniwersytetu Medycznego w Łodzi nr 13/2022 z dnia 28 kwietnia 2022 r. ze zm., </w:t>
      </w:r>
    </w:p>
    <w:p w14:paraId="50028624" w14:textId="7CB9615F" w:rsidR="00881A4C" w:rsidRPr="009A10B4" w:rsidRDefault="00881A4C" w:rsidP="009A10B4">
      <w:pPr>
        <w:pStyle w:val="NormalnyWeb"/>
        <w:shd w:val="clear" w:color="auto" w:fill="FFFFFF"/>
        <w:spacing w:before="0" w:beforeAutospacing="0" w:after="0" w:afterAutospacing="0"/>
        <w:ind w:left="720"/>
        <w:jc w:val="both"/>
        <w:textAlignment w:val="baseline"/>
        <w:rPr>
          <w:rFonts w:ascii="Arial" w:hAnsi="Arial" w:cs="Arial"/>
          <w:sz w:val="20"/>
          <w:szCs w:val="20"/>
          <w:bdr w:val="none" w:sz="0" w:space="0" w:color="auto" w:frame="1"/>
        </w:rPr>
      </w:pPr>
      <w:r w:rsidRPr="00881A4C">
        <w:rPr>
          <w:rFonts w:ascii="Arial" w:hAnsi="Arial" w:cs="Arial"/>
          <w:sz w:val="20"/>
          <w:szCs w:val="20"/>
          <w:bdr w:val="none" w:sz="0" w:space="0" w:color="auto" w:frame="1"/>
        </w:rPr>
        <w:t xml:space="preserve">Studentowi przysługuje prawo przystąpienia do zaliczenia lub egzaminu w trzech terminach, przy czym terminy drugi i trzeci są terminami zaliczeń lub egzaminów poprawkowych, zgodnie z Regulaminem Studiów </w:t>
      </w:r>
      <w:r w:rsidRPr="00881A4C">
        <w:rPr>
          <w:rStyle w:val="Pogrubienie"/>
          <w:rFonts w:ascii="Arial" w:hAnsi="Arial" w:cs="Arial"/>
          <w:b w:val="0"/>
          <w:bCs w:val="0"/>
          <w:sz w:val="20"/>
          <w:szCs w:val="20"/>
          <w:bdr w:val="none" w:sz="0" w:space="0" w:color="auto" w:frame="1"/>
        </w:rPr>
        <w:t xml:space="preserve">§20; §21 §22  </w:t>
      </w:r>
      <w:r w:rsidRPr="00881A4C">
        <w:rPr>
          <w:rFonts w:ascii="Arial" w:hAnsi="Arial" w:cs="Arial"/>
          <w:sz w:val="20"/>
          <w:szCs w:val="20"/>
          <w:shd w:val="clear" w:color="auto" w:fill="FFFFFF"/>
        </w:rPr>
        <w:t>Regulamin Studiów”, który został wprowadzony </w:t>
      </w:r>
      <w:r w:rsidRPr="00881A4C">
        <w:rPr>
          <w:rStyle w:val="Uwydatnienie"/>
          <w:rFonts w:ascii="Arial" w:hAnsi="Arial" w:cs="Arial"/>
          <w:sz w:val="20"/>
          <w:szCs w:val="20"/>
          <w:bdr w:val="none" w:sz="0" w:space="0" w:color="auto" w:frame="1"/>
          <w:shd w:val="clear" w:color="auto" w:fill="FFFFFF"/>
        </w:rPr>
        <w:t>uchwałą Senatu Uniwersytetu Medycznego w Łodzi nr 13/2022 z dnia 28 kwietnia 2022 r. ze zm., </w:t>
      </w:r>
      <w:r w:rsidRPr="00AD7DAF">
        <w:rPr>
          <w:rStyle w:val="Uwydatnienie"/>
          <w:rFonts w:ascii="Arial" w:hAnsi="Arial" w:cs="Arial"/>
          <w:i w:val="0"/>
          <w:iCs w:val="0"/>
          <w:sz w:val="20"/>
          <w:szCs w:val="20"/>
          <w:bdr w:val="none" w:sz="0" w:space="0" w:color="auto" w:frame="1"/>
          <w:shd w:val="clear" w:color="auto" w:fill="FFFFFF"/>
        </w:rPr>
        <w:t>Do liczby tej wlicza się egzaminy i zaliczenia odbyte w Uczelni Partnerskiej w trakcie wymiany</w:t>
      </w:r>
      <w:r w:rsidR="00AD7DAF" w:rsidRPr="00AD7DAF">
        <w:rPr>
          <w:rStyle w:val="Uwydatnienie"/>
          <w:rFonts w:ascii="Arial" w:hAnsi="Arial" w:cs="Arial"/>
          <w:i w:val="0"/>
          <w:iCs w:val="0"/>
          <w:sz w:val="20"/>
          <w:szCs w:val="20"/>
          <w:bdr w:val="none" w:sz="0" w:space="0" w:color="auto" w:frame="1"/>
          <w:shd w:val="clear" w:color="auto" w:fill="FFFFFF"/>
        </w:rPr>
        <w:t xml:space="preserve"> </w:t>
      </w:r>
      <w:r w:rsidRPr="00AD7DAF">
        <w:rPr>
          <w:rStyle w:val="Uwydatnienie"/>
          <w:rFonts w:ascii="Arial" w:hAnsi="Arial" w:cs="Arial"/>
          <w:i w:val="0"/>
          <w:iCs w:val="0"/>
          <w:sz w:val="20"/>
          <w:szCs w:val="20"/>
          <w:bdr w:val="none" w:sz="0" w:space="0" w:color="auto" w:frame="1"/>
          <w:shd w:val="clear" w:color="auto" w:fill="FFFFFF"/>
        </w:rPr>
        <w:t>studenckiej.</w:t>
      </w:r>
    </w:p>
    <w:p w14:paraId="7A1E0AD5" w14:textId="1FDD7B20" w:rsidR="00AC1C7E" w:rsidRPr="00AC1C7E" w:rsidRDefault="00AC1C7E" w:rsidP="00AC1C7E">
      <w:pPr>
        <w:jc w:val="both"/>
        <w:rPr>
          <w:rFonts w:ascii="Arial" w:hAnsi="Arial" w:cs="Arial"/>
          <w:sz w:val="20"/>
          <w:szCs w:val="20"/>
        </w:rPr>
      </w:pPr>
    </w:p>
    <w:p w14:paraId="45EC5D03" w14:textId="17B904C6" w:rsidR="009A10B4" w:rsidRPr="009A10B4" w:rsidRDefault="004C1CFE" w:rsidP="009A10B4">
      <w:pPr>
        <w:pStyle w:val="Akapitzlist"/>
        <w:numPr>
          <w:ilvl w:val="0"/>
          <w:numId w:val="16"/>
        </w:numPr>
        <w:jc w:val="both"/>
        <w:rPr>
          <w:rFonts w:ascii="Arial" w:hAnsi="Arial" w:cs="Arial"/>
          <w:sz w:val="20"/>
          <w:szCs w:val="20"/>
        </w:rPr>
      </w:pPr>
      <w:r w:rsidRPr="009A10B4">
        <w:rPr>
          <w:rFonts w:ascii="Arial" w:hAnsi="Arial" w:cs="Arial"/>
          <w:sz w:val="20"/>
          <w:szCs w:val="20"/>
        </w:rPr>
        <w:t>Każdy student jest zobowiązany do przedstawienia w U</w:t>
      </w:r>
      <w:r w:rsidR="00490259" w:rsidRPr="009A10B4">
        <w:rPr>
          <w:rFonts w:ascii="Arial" w:hAnsi="Arial" w:cs="Arial"/>
          <w:sz w:val="20"/>
          <w:szCs w:val="20"/>
        </w:rPr>
        <w:t>M (</w:t>
      </w:r>
      <w:r w:rsidR="00BA0F35" w:rsidRPr="009A10B4">
        <w:rPr>
          <w:rFonts w:ascii="Arial" w:hAnsi="Arial" w:cs="Arial"/>
          <w:sz w:val="20"/>
          <w:szCs w:val="20"/>
        </w:rPr>
        <w:t xml:space="preserve">Dział Współpracy Zagranicznej UM, </w:t>
      </w:r>
      <w:r w:rsidR="009A10B4" w:rsidRPr="009A10B4">
        <w:rPr>
          <w:rFonts w:ascii="Arial" w:hAnsi="Arial" w:cs="Arial"/>
          <w:sz w:val="20"/>
          <w:szCs w:val="20"/>
        </w:rPr>
        <w:t xml:space="preserve">     </w:t>
      </w:r>
    </w:p>
    <w:p w14:paraId="4BFBC930" w14:textId="0E289517" w:rsidR="000651B9" w:rsidRPr="009A10B4" w:rsidRDefault="00BA0F35" w:rsidP="009A10B4">
      <w:pPr>
        <w:pStyle w:val="Akapitzlist"/>
        <w:jc w:val="both"/>
        <w:rPr>
          <w:rFonts w:ascii="Arial" w:hAnsi="Arial" w:cs="Arial"/>
          <w:sz w:val="20"/>
          <w:szCs w:val="20"/>
        </w:rPr>
      </w:pPr>
      <w:r w:rsidRPr="009A10B4">
        <w:rPr>
          <w:rFonts w:ascii="Arial" w:hAnsi="Arial" w:cs="Arial"/>
          <w:sz w:val="20"/>
          <w:szCs w:val="20"/>
        </w:rPr>
        <w:t xml:space="preserve">ul. Muszyńskiego 2, piętro 2-gie,pokój nr 3.07) </w:t>
      </w:r>
      <w:r w:rsidR="004C1CFE" w:rsidRPr="009A10B4">
        <w:rPr>
          <w:rFonts w:ascii="Arial" w:hAnsi="Arial" w:cs="Arial"/>
          <w:sz w:val="20"/>
          <w:szCs w:val="20"/>
        </w:rPr>
        <w:t xml:space="preserve">i właściwy dziekanat) otrzymanego na koniec pobytu w uczelni przyjmującej zaświadczenia o pobycie wraz z wykazem zrealizowanych zajęć i uzyskanych wyników w formie Wykazu </w:t>
      </w:r>
      <w:r w:rsidR="00490259" w:rsidRPr="009A10B4">
        <w:rPr>
          <w:rFonts w:ascii="Arial" w:hAnsi="Arial" w:cs="Arial"/>
          <w:sz w:val="20"/>
          <w:szCs w:val="20"/>
        </w:rPr>
        <w:t xml:space="preserve">Zaliczeń – </w:t>
      </w:r>
      <w:proofErr w:type="spellStart"/>
      <w:r w:rsidR="00490259" w:rsidRPr="009A10B4">
        <w:rPr>
          <w:rFonts w:ascii="Arial" w:hAnsi="Arial" w:cs="Arial"/>
          <w:sz w:val="20"/>
          <w:szCs w:val="20"/>
        </w:rPr>
        <w:t>Section</w:t>
      </w:r>
      <w:proofErr w:type="spellEnd"/>
      <w:r w:rsidR="00490259" w:rsidRPr="009A10B4">
        <w:rPr>
          <w:rFonts w:ascii="Arial" w:hAnsi="Arial" w:cs="Arial"/>
          <w:sz w:val="20"/>
          <w:szCs w:val="20"/>
        </w:rPr>
        <w:t xml:space="preserve"> to be </w:t>
      </w:r>
      <w:proofErr w:type="spellStart"/>
      <w:r w:rsidR="00490259" w:rsidRPr="009A10B4">
        <w:rPr>
          <w:rFonts w:ascii="Arial" w:hAnsi="Arial" w:cs="Arial"/>
          <w:sz w:val="20"/>
          <w:szCs w:val="20"/>
        </w:rPr>
        <w:t>completed</w:t>
      </w:r>
      <w:proofErr w:type="spellEnd"/>
      <w:r w:rsidR="00490259" w:rsidRPr="009A10B4">
        <w:rPr>
          <w:rFonts w:ascii="Arial" w:hAnsi="Arial" w:cs="Arial"/>
          <w:sz w:val="20"/>
          <w:szCs w:val="20"/>
        </w:rPr>
        <w:t xml:space="preserve"> AFTER THE MOBILITY from the</w:t>
      </w:r>
      <w:r w:rsidR="005D59A5" w:rsidRPr="009A10B4">
        <w:rPr>
          <w:rFonts w:ascii="Arial" w:hAnsi="Arial" w:cs="Arial"/>
          <w:sz w:val="20"/>
          <w:szCs w:val="20"/>
        </w:rPr>
        <w:t xml:space="preserve"> Learning Agreement for </w:t>
      </w:r>
      <w:proofErr w:type="spellStart"/>
      <w:r w:rsidR="005D59A5" w:rsidRPr="009A10B4">
        <w:rPr>
          <w:rFonts w:ascii="Arial" w:hAnsi="Arial" w:cs="Arial"/>
          <w:sz w:val="20"/>
          <w:szCs w:val="20"/>
        </w:rPr>
        <w:t>Studies</w:t>
      </w:r>
      <w:proofErr w:type="spellEnd"/>
      <w:r w:rsidR="005D59A5" w:rsidRPr="009A10B4">
        <w:rPr>
          <w:rFonts w:ascii="Arial" w:hAnsi="Arial" w:cs="Arial"/>
          <w:sz w:val="20"/>
          <w:szCs w:val="20"/>
        </w:rPr>
        <w:t>/</w:t>
      </w:r>
      <w:proofErr w:type="spellStart"/>
      <w:r w:rsidR="005D59A5" w:rsidRPr="009A10B4">
        <w:rPr>
          <w:rFonts w:ascii="Arial" w:hAnsi="Arial" w:cs="Arial"/>
          <w:sz w:val="20"/>
          <w:szCs w:val="20"/>
        </w:rPr>
        <w:t>Recognition</w:t>
      </w:r>
      <w:proofErr w:type="spellEnd"/>
      <w:r w:rsidR="005D59A5" w:rsidRPr="009A10B4">
        <w:rPr>
          <w:rFonts w:ascii="Arial" w:hAnsi="Arial" w:cs="Arial"/>
          <w:sz w:val="20"/>
          <w:szCs w:val="20"/>
        </w:rPr>
        <w:t xml:space="preserve"> </w:t>
      </w:r>
      <w:proofErr w:type="spellStart"/>
      <w:r w:rsidR="005D59A5" w:rsidRPr="009A10B4">
        <w:rPr>
          <w:rFonts w:ascii="Arial" w:hAnsi="Arial" w:cs="Arial"/>
          <w:sz w:val="20"/>
          <w:szCs w:val="20"/>
        </w:rPr>
        <w:t>Outcomes</w:t>
      </w:r>
      <w:proofErr w:type="spellEnd"/>
    </w:p>
    <w:p w14:paraId="40669B4C" w14:textId="3B608495" w:rsidR="009A10B4" w:rsidRPr="009A10B4" w:rsidRDefault="004C1CFE" w:rsidP="009A10B4">
      <w:pPr>
        <w:pStyle w:val="Akapitzlist"/>
        <w:numPr>
          <w:ilvl w:val="0"/>
          <w:numId w:val="16"/>
        </w:numPr>
        <w:jc w:val="both"/>
        <w:rPr>
          <w:rFonts w:ascii="Arial" w:hAnsi="Arial" w:cs="Arial"/>
          <w:sz w:val="20"/>
          <w:szCs w:val="20"/>
        </w:rPr>
      </w:pPr>
      <w:r w:rsidRPr="009A10B4">
        <w:rPr>
          <w:rFonts w:ascii="Arial" w:hAnsi="Arial" w:cs="Arial"/>
          <w:sz w:val="20"/>
          <w:szCs w:val="20"/>
        </w:rPr>
        <w:t>Na podstawie dostarczonego przez studenta Wykaz</w:t>
      </w:r>
      <w:r w:rsidR="00490259" w:rsidRPr="009A10B4">
        <w:rPr>
          <w:rFonts w:ascii="Arial" w:hAnsi="Arial" w:cs="Arial"/>
          <w:sz w:val="20"/>
          <w:szCs w:val="20"/>
        </w:rPr>
        <w:t>u Zaliczeń (</w:t>
      </w:r>
      <w:proofErr w:type="spellStart"/>
      <w:r w:rsidR="00490259" w:rsidRPr="009A10B4">
        <w:rPr>
          <w:rFonts w:ascii="Arial" w:hAnsi="Arial" w:cs="Arial"/>
          <w:sz w:val="20"/>
          <w:szCs w:val="20"/>
        </w:rPr>
        <w:t>Section</w:t>
      </w:r>
      <w:proofErr w:type="spellEnd"/>
      <w:r w:rsidR="00490259" w:rsidRPr="009A10B4">
        <w:rPr>
          <w:rFonts w:ascii="Arial" w:hAnsi="Arial" w:cs="Arial"/>
          <w:sz w:val="20"/>
          <w:szCs w:val="20"/>
        </w:rPr>
        <w:t xml:space="preserve"> to be </w:t>
      </w:r>
      <w:proofErr w:type="spellStart"/>
      <w:r w:rsidR="00490259" w:rsidRPr="009A10B4">
        <w:rPr>
          <w:rFonts w:ascii="Arial" w:hAnsi="Arial" w:cs="Arial"/>
          <w:sz w:val="20"/>
          <w:szCs w:val="20"/>
        </w:rPr>
        <w:t>completed</w:t>
      </w:r>
      <w:proofErr w:type="spellEnd"/>
      <w:r w:rsidR="00490259" w:rsidRPr="009A10B4">
        <w:rPr>
          <w:rFonts w:ascii="Arial" w:hAnsi="Arial" w:cs="Arial"/>
          <w:sz w:val="20"/>
          <w:szCs w:val="20"/>
        </w:rPr>
        <w:t xml:space="preserve"> AFTER</w:t>
      </w:r>
      <w:r w:rsidR="009A10B4" w:rsidRPr="009A10B4">
        <w:rPr>
          <w:rFonts w:ascii="Arial" w:hAnsi="Arial" w:cs="Arial"/>
          <w:sz w:val="20"/>
          <w:szCs w:val="20"/>
        </w:rPr>
        <w:t xml:space="preserve"> </w:t>
      </w:r>
    </w:p>
    <w:p w14:paraId="447F6128" w14:textId="1E6A0D44" w:rsidR="00DA0B14" w:rsidRPr="00F87125" w:rsidRDefault="00490259" w:rsidP="00F87125">
      <w:pPr>
        <w:pStyle w:val="Akapitzlist"/>
        <w:jc w:val="both"/>
        <w:rPr>
          <w:rFonts w:ascii="Arial" w:hAnsi="Arial" w:cs="Arial"/>
          <w:sz w:val="20"/>
          <w:szCs w:val="20"/>
        </w:rPr>
      </w:pPr>
      <w:r w:rsidRPr="00772C4B">
        <w:rPr>
          <w:rFonts w:ascii="Arial" w:hAnsi="Arial" w:cs="Arial"/>
          <w:sz w:val="20"/>
          <w:szCs w:val="20"/>
          <w:lang w:val="en-US"/>
        </w:rPr>
        <w:t>THE MOBILITY from the Learning Agreement for Studies</w:t>
      </w:r>
      <w:r w:rsidR="005D59A5" w:rsidRPr="00772C4B">
        <w:rPr>
          <w:rFonts w:ascii="Arial" w:hAnsi="Arial" w:cs="Arial"/>
          <w:sz w:val="20"/>
          <w:szCs w:val="20"/>
          <w:lang w:val="en-US"/>
        </w:rPr>
        <w:t>/Recognition Outcomes</w:t>
      </w:r>
      <w:r w:rsidR="004C1CFE" w:rsidRPr="00772C4B">
        <w:rPr>
          <w:rFonts w:ascii="Arial" w:hAnsi="Arial" w:cs="Arial"/>
          <w:sz w:val="20"/>
          <w:szCs w:val="20"/>
          <w:lang w:val="en-US"/>
        </w:rPr>
        <w:t xml:space="preserve">) </w:t>
      </w:r>
      <w:proofErr w:type="spellStart"/>
      <w:r w:rsidR="004C1CFE" w:rsidRPr="00772C4B">
        <w:rPr>
          <w:rFonts w:ascii="Arial" w:hAnsi="Arial" w:cs="Arial"/>
          <w:sz w:val="20"/>
          <w:szCs w:val="20"/>
          <w:lang w:val="en-US"/>
        </w:rPr>
        <w:t>Uniwersytet</w:t>
      </w:r>
      <w:proofErr w:type="spellEnd"/>
      <w:r w:rsidR="004C1CFE" w:rsidRPr="00772C4B">
        <w:rPr>
          <w:rFonts w:ascii="Arial" w:hAnsi="Arial" w:cs="Arial"/>
          <w:sz w:val="20"/>
          <w:szCs w:val="20"/>
          <w:lang w:val="en-US"/>
        </w:rPr>
        <w:t xml:space="preserve"> </w:t>
      </w:r>
      <w:proofErr w:type="spellStart"/>
      <w:r w:rsidR="004C1CFE" w:rsidRPr="00772C4B">
        <w:rPr>
          <w:rFonts w:ascii="Arial" w:hAnsi="Arial" w:cs="Arial"/>
          <w:sz w:val="20"/>
          <w:szCs w:val="20"/>
          <w:lang w:val="en-US"/>
        </w:rPr>
        <w:t>Medyczny</w:t>
      </w:r>
      <w:proofErr w:type="spellEnd"/>
      <w:r w:rsidR="004C1CFE" w:rsidRPr="00772C4B">
        <w:rPr>
          <w:rFonts w:ascii="Arial" w:hAnsi="Arial" w:cs="Arial"/>
          <w:sz w:val="20"/>
          <w:szCs w:val="20"/>
          <w:lang w:val="en-US"/>
        </w:rPr>
        <w:t xml:space="preserve"> (</w:t>
      </w:r>
      <w:proofErr w:type="spellStart"/>
      <w:r w:rsidR="004C1CFE" w:rsidRPr="00772C4B">
        <w:rPr>
          <w:rFonts w:ascii="Arial" w:hAnsi="Arial" w:cs="Arial"/>
          <w:sz w:val="20"/>
          <w:szCs w:val="20"/>
          <w:lang w:val="en-US"/>
        </w:rPr>
        <w:t>Dziekan</w:t>
      </w:r>
      <w:proofErr w:type="spellEnd"/>
      <w:r w:rsidR="004C1CFE" w:rsidRPr="00772C4B">
        <w:rPr>
          <w:rFonts w:ascii="Arial" w:hAnsi="Arial" w:cs="Arial"/>
          <w:sz w:val="20"/>
          <w:szCs w:val="20"/>
          <w:lang w:val="en-US"/>
        </w:rPr>
        <w:t xml:space="preserve"> </w:t>
      </w:r>
      <w:proofErr w:type="spellStart"/>
      <w:r w:rsidR="004C1CFE" w:rsidRPr="00772C4B">
        <w:rPr>
          <w:rFonts w:ascii="Arial" w:hAnsi="Arial" w:cs="Arial"/>
          <w:sz w:val="20"/>
          <w:szCs w:val="20"/>
          <w:lang w:val="en-US"/>
        </w:rPr>
        <w:t>lub</w:t>
      </w:r>
      <w:proofErr w:type="spellEnd"/>
      <w:r w:rsidR="004C1CFE" w:rsidRPr="00772C4B">
        <w:rPr>
          <w:rFonts w:ascii="Arial" w:hAnsi="Arial" w:cs="Arial"/>
          <w:sz w:val="20"/>
          <w:szCs w:val="20"/>
          <w:lang w:val="en-US"/>
        </w:rPr>
        <w:t xml:space="preserve"> </w:t>
      </w:r>
      <w:proofErr w:type="spellStart"/>
      <w:r w:rsidR="004C1CFE" w:rsidRPr="00772C4B">
        <w:rPr>
          <w:rFonts w:ascii="Arial" w:hAnsi="Arial" w:cs="Arial"/>
          <w:sz w:val="20"/>
          <w:szCs w:val="20"/>
          <w:lang w:val="en-US"/>
        </w:rPr>
        <w:t>Prodziekan</w:t>
      </w:r>
      <w:proofErr w:type="spellEnd"/>
      <w:r w:rsidR="004C1CFE" w:rsidRPr="00772C4B">
        <w:rPr>
          <w:rFonts w:ascii="Arial" w:hAnsi="Arial" w:cs="Arial"/>
          <w:sz w:val="20"/>
          <w:szCs w:val="20"/>
          <w:lang w:val="en-US"/>
        </w:rPr>
        <w:t xml:space="preserve"> ds. </w:t>
      </w:r>
      <w:r w:rsidR="004C1CFE" w:rsidRPr="009A10B4">
        <w:rPr>
          <w:rFonts w:ascii="Arial" w:hAnsi="Arial" w:cs="Arial"/>
          <w:sz w:val="20"/>
          <w:szCs w:val="20"/>
        </w:rPr>
        <w:t xml:space="preserve">Dydaktyki właściwego Wydziału) zobowiązuje się do </w:t>
      </w:r>
      <w:r w:rsidR="004C1CFE" w:rsidRPr="009A10B4">
        <w:rPr>
          <w:rFonts w:ascii="Arial" w:hAnsi="Arial" w:cs="Arial"/>
          <w:sz w:val="20"/>
          <w:szCs w:val="20"/>
        </w:rPr>
        <w:lastRenderedPageBreak/>
        <w:t>zaliczenia okresu studiów/ przedmiotów/egzaminów, jako równoważnego z okresem studiów/ przedmiotów/egzaminów na Uniwersytecie Medycznym.</w:t>
      </w:r>
      <w:r w:rsidRPr="009A10B4">
        <w:rPr>
          <w:rFonts w:ascii="Arial" w:hAnsi="Arial" w:cs="Arial"/>
          <w:sz w:val="20"/>
          <w:szCs w:val="20"/>
        </w:rPr>
        <w:t xml:space="preserve"> </w:t>
      </w:r>
      <w:r w:rsidR="004C1CFE" w:rsidRPr="009A10B4">
        <w:rPr>
          <w:rFonts w:ascii="Arial" w:hAnsi="Arial" w:cs="Arial"/>
          <w:sz w:val="20"/>
          <w:szCs w:val="20"/>
        </w:rPr>
        <w:t xml:space="preserve">Uczelnia może odmówić zaliczenia </w:t>
      </w:r>
    </w:p>
    <w:p w14:paraId="15620471" w14:textId="07B84D6F" w:rsidR="004C1CFE" w:rsidRPr="009A10B4" w:rsidRDefault="00FB23DF" w:rsidP="009A10B4">
      <w:pPr>
        <w:pStyle w:val="Akapitzlist"/>
        <w:jc w:val="both"/>
        <w:rPr>
          <w:rFonts w:ascii="Arial" w:hAnsi="Arial" w:cs="Arial"/>
          <w:sz w:val="20"/>
          <w:szCs w:val="20"/>
        </w:rPr>
      </w:pPr>
      <w:r w:rsidRPr="009A10B4">
        <w:rPr>
          <w:rFonts w:ascii="Arial" w:hAnsi="Arial" w:cs="Arial"/>
          <w:sz w:val="20"/>
          <w:szCs w:val="20"/>
        </w:rPr>
        <w:t xml:space="preserve">tylko </w:t>
      </w:r>
      <w:r w:rsidR="004C1CFE" w:rsidRPr="009A10B4">
        <w:rPr>
          <w:rFonts w:ascii="Arial" w:hAnsi="Arial" w:cs="Arial"/>
          <w:sz w:val="20"/>
          <w:szCs w:val="20"/>
        </w:rPr>
        <w:t>w przypadku, kiedy student osiągnie niezadowalające wyniki lub nie spełni warunkó</w:t>
      </w:r>
      <w:r w:rsidRPr="009A10B4">
        <w:rPr>
          <w:rFonts w:ascii="Arial" w:hAnsi="Arial" w:cs="Arial"/>
          <w:sz w:val="20"/>
          <w:szCs w:val="20"/>
        </w:rPr>
        <w:t xml:space="preserve">w określonych pomiędzy stronami uzgodnionych w Learning Agreement for </w:t>
      </w:r>
      <w:proofErr w:type="spellStart"/>
      <w:r w:rsidRPr="009A10B4">
        <w:rPr>
          <w:rFonts w:ascii="Arial" w:hAnsi="Arial" w:cs="Arial"/>
          <w:sz w:val="20"/>
          <w:szCs w:val="20"/>
        </w:rPr>
        <w:t>Studies</w:t>
      </w:r>
      <w:proofErr w:type="spellEnd"/>
      <w:r w:rsidRPr="009A10B4">
        <w:rPr>
          <w:rFonts w:ascii="Arial" w:hAnsi="Arial" w:cs="Arial"/>
          <w:sz w:val="20"/>
          <w:szCs w:val="20"/>
        </w:rPr>
        <w:t xml:space="preserve">. </w:t>
      </w:r>
    </w:p>
    <w:p w14:paraId="2C7BB761" w14:textId="2136D90F" w:rsidR="009A10B4" w:rsidRPr="009A10B4" w:rsidRDefault="004C1CFE" w:rsidP="009A10B4">
      <w:pPr>
        <w:pStyle w:val="Akapitzlist"/>
        <w:numPr>
          <w:ilvl w:val="0"/>
          <w:numId w:val="16"/>
        </w:numPr>
        <w:jc w:val="both"/>
        <w:rPr>
          <w:rFonts w:ascii="Arial" w:hAnsi="Arial" w:cs="Arial"/>
          <w:sz w:val="20"/>
          <w:szCs w:val="20"/>
        </w:rPr>
      </w:pPr>
      <w:r w:rsidRPr="009A10B4">
        <w:rPr>
          <w:rFonts w:ascii="Arial" w:hAnsi="Arial" w:cs="Arial"/>
          <w:sz w:val="20"/>
          <w:szCs w:val="20"/>
        </w:rPr>
        <w:t>Uzyskane przez studenta i potwierdzone w Wykazie Zaliczeń (</w:t>
      </w:r>
      <w:proofErr w:type="spellStart"/>
      <w:r w:rsidR="00FB23DF" w:rsidRPr="009A10B4">
        <w:rPr>
          <w:rFonts w:ascii="Arial" w:hAnsi="Arial" w:cs="Arial"/>
          <w:sz w:val="20"/>
          <w:szCs w:val="20"/>
        </w:rPr>
        <w:t>Section</w:t>
      </w:r>
      <w:proofErr w:type="spellEnd"/>
      <w:r w:rsidR="00FB23DF" w:rsidRPr="009A10B4">
        <w:rPr>
          <w:rFonts w:ascii="Arial" w:hAnsi="Arial" w:cs="Arial"/>
          <w:sz w:val="20"/>
          <w:szCs w:val="20"/>
        </w:rPr>
        <w:t xml:space="preserve"> to be </w:t>
      </w:r>
      <w:proofErr w:type="spellStart"/>
      <w:r w:rsidR="00FB23DF" w:rsidRPr="009A10B4">
        <w:rPr>
          <w:rFonts w:ascii="Arial" w:hAnsi="Arial" w:cs="Arial"/>
          <w:sz w:val="20"/>
          <w:szCs w:val="20"/>
        </w:rPr>
        <w:t>completed</w:t>
      </w:r>
      <w:proofErr w:type="spellEnd"/>
      <w:r w:rsidR="00FB23DF" w:rsidRPr="009A10B4">
        <w:rPr>
          <w:rFonts w:ascii="Arial" w:hAnsi="Arial" w:cs="Arial"/>
          <w:sz w:val="20"/>
          <w:szCs w:val="20"/>
        </w:rPr>
        <w:t xml:space="preserve"> AFTER </w:t>
      </w:r>
    </w:p>
    <w:p w14:paraId="1A55A897" w14:textId="6331780E" w:rsidR="00063FC1" w:rsidRPr="00E54FC3" w:rsidRDefault="00FB23DF" w:rsidP="00063FC1">
      <w:pPr>
        <w:pStyle w:val="Akapitzlist"/>
        <w:jc w:val="both"/>
        <w:rPr>
          <w:rFonts w:ascii="Arial" w:hAnsi="Arial" w:cs="Arial"/>
          <w:sz w:val="20"/>
          <w:szCs w:val="20"/>
        </w:rPr>
      </w:pPr>
      <w:r w:rsidRPr="009A10B4">
        <w:rPr>
          <w:rFonts w:ascii="Arial" w:hAnsi="Arial" w:cs="Arial"/>
          <w:sz w:val="20"/>
          <w:szCs w:val="20"/>
        </w:rPr>
        <w:t xml:space="preserve">THE MOBILITY from the Learning Agreement for </w:t>
      </w:r>
      <w:proofErr w:type="spellStart"/>
      <w:r w:rsidRPr="009A10B4">
        <w:rPr>
          <w:rFonts w:ascii="Arial" w:hAnsi="Arial" w:cs="Arial"/>
          <w:sz w:val="20"/>
          <w:szCs w:val="20"/>
        </w:rPr>
        <w:t>Studies</w:t>
      </w:r>
      <w:proofErr w:type="spellEnd"/>
      <w:r w:rsidR="005D59A5" w:rsidRPr="009A10B4">
        <w:rPr>
          <w:rFonts w:ascii="Arial" w:hAnsi="Arial" w:cs="Arial"/>
          <w:sz w:val="20"/>
          <w:szCs w:val="20"/>
        </w:rPr>
        <w:t>/</w:t>
      </w:r>
      <w:proofErr w:type="spellStart"/>
      <w:r w:rsidR="005D59A5" w:rsidRPr="009A10B4">
        <w:rPr>
          <w:rFonts w:ascii="Arial" w:hAnsi="Arial" w:cs="Arial"/>
          <w:sz w:val="20"/>
          <w:szCs w:val="20"/>
        </w:rPr>
        <w:t>Recognition</w:t>
      </w:r>
      <w:proofErr w:type="spellEnd"/>
      <w:r w:rsidR="005D59A5" w:rsidRPr="009A10B4">
        <w:rPr>
          <w:rFonts w:ascii="Arial" w:hAnsi="Arial" w:cs="Arial"/>
          <w:sz w:val="20"/>
          <w:szCs w:val="20"/>
        </w:rPr>
        <w:t xml:space="preserve"> </w:t>
      </w:r>
      <w:proofErr w:type="spellStart"/>
      <w:r w:rsidR="005D59A5" w:rsidRPr="009A10B4">
        <w:rPr>
          <w:rFonts w:ascii="Arial" w:hAnsi="Arial" w:cs="Arial"/>
          <w:sz w:val="20"/>
          <w:szCs w:val="20"/>
        </w:rPr>
        <w:t>Outcomes</w:t>
      </w:r>
      <w:proofErr w:type="spellEnd"/>
      <w:r w:rsidR="004C1CFE" w:rsidRPr="009A10B4">
        <w:rPr>
          <w:rFonts w:ascii="Arial" w:hAnsi="Arial" w:cs="Arial"/>
          <w:sz w:val="20"/>
          <w:szCs w:val="20"/>
        </w:rPr>
        <w:t>) oceny ECTS lub inne oceny stosowane przez uczelnię w przypadku, gdy uczelnia zagraniczna nie stosuje Europejskiego Systemu Transferu Punktów, zostaną po zaliczeniu studentowi okresu studiów odbytego za granicą, przepisane na oceny stosowane na Uniwersytecie Medycznym zgodnie z poniższym zestawieniem:</w:t>
      </w:r>
    </w:p>
    <w:tbl>
      <w:tblPr>
        <w:tblStyle w:val="Tabela-Siatka"/>
        <w:tblW w:w="0" w:type="auto"/>
        <w:tblInd w:w="1606" w:type="dxa"/>
        <w:tblLook w:val="04A0" w:firstRow="1" w:lastRow="0" w:firstColumn="1" w:lastColumn="0" w:noHBand="0" w:noVBand="1"/>
      </w:tblPr>
      <w:tblGrid>
        <w:gridCol w:w="2857"/>
        <w:gridCol w:w="2857"/>
      </w:tblGrid>
      <w:tr w:rsidR="00FB23DF" w:rsidRPr="00E54FC3" w14:paraId="03872948" w14:textId="77777777" w:rsidTr="00872B1D">
        <w:trPr>
          <w:trHeight w:val="375"/>
        </w:trPr>
        <w:tc>
          <w:tcPr>
            <w:tcW w:w="2857" w:type="dxa"/>
          </w:tcPr>
          <w:p w14:paraId="133A8507" w14:textId="77777777" w:rsidR="00FB23DF" w:rsidRPr="00E54FC3" w:rsidRDefault="00FB23DF" w:rsidP="006A26E4">
            <w:pPr>
              <w:jc w:val="center"/>
              <w:rPr>
                <w:rFonts w:ascii="Arial" w:hAnsi="Arial" w:cs="Arial"/>
                <w:sz w:val="20"/>
                <w:szCs w:val="20"/>
              </w:rPr>
            </w:pPr>
            <w:r w:rsidRPr="00E54FC3">
              <w:rPr>
                <w:rFonts w:ascii="Arial" w:hAnsi="Arial" w:cs="Arial"/>
                <w:sz w:val="20"/>
                <w:szCs w:val="20"/>
              </w:rPr>
              <w:t>Oceny ECTS</w:t>
            </w:r>
          </w:p>
        </w:tc>
        <w:tc>
          <w:tcPr>
            <w:tcW w:w="2857" w:type="dxa"/>
          </w:tcPr>
          <w:p w14:paraId="470E1D4F" w14:textId="77777777" w:rsidR="00FB23DF" w:rsidRPr="00E54FC3" w:rsidRDefault="00FB23DF" w:rsidP="006A26E4">
            <w:pPr>
              <w:jc w:val="center"/>
              <w:rPr>
                <w:rFonts w:ascii="Arial" w:hAnsi="Arial" w:cs="Arial"/>
                <w:sz w:val="20"/>
                <w:szCs w:val="20"/>
              </w:rPr>
            </w:pPr>
            <w:r w:rsidRPr="00E54FC3">
              <w:rPr>
                <w:rFonts w:ascii="Arial" w:hAnsi="Arial" w:cs="Arial"/>
                <w:sz w:val="20"/>
                <w:szCs w:val="20"/>
              </w:rPr>
              <w:t>Oceny Uniwersytetu Medycznego w Łodzi</w:t>
            </w:r>
          </w:p>
        </w:tc>
      </w:tr>
      <w:tr w:rsidR="00FB23DF" w:rsidRPr="00E54FC3" w14:paraId="25D32F4C" w14:textId="77777777" w:rsidTr="00872B1D">
        <w:trPr>
          <w:trHeight w:val="353"/>
        </w:trPr>
        <w:tc>
          <w:tcPr>
            <w:tcW w:w="2857" w:type="dxa"/>
          </w:tcPr>
          <w:p w14:paraId="734770DE"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A</w:t>
            </w:r>
          </w:p>
        </w:tc>
        <w:tc>
          <w:tcPr>
            <w:tcW w:w="2857" w:type="dxa"/>
          </w:tcPr>
          <w:p w14:paraId="16C1D9F4"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5,0</w:t>
            </w:r>
          </w:p>
        </w:tc>
      </w:tr>
      <w:tr w:rsidR="00FB23DF" w:rsidRPr="00E54FC3" w14:paraId="6AE2E534" w14:textId="77777777" w:rsidTr="00872B1D">
        <w:trPr>
          <w:trHeight w:val="375"/>
        </w:trPr>
        <w:tc>
          <w:tcPr>
            <w:tcW w:w="2857" w:type="dxa"/>
          </w:tcPr>
          <w:p w14:paraId="31CA3F4A"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B</w:t>
            </w:r>
          </w:p>
        </w:tc>
        <w:tc>
          <w:tcPr>
            <w:tcW w:w="2857" w:type="dxa"/>
          </w:tcPr>
          <w:p w14:paraId="36EADB11"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4,5</w:t>
            </w:r>
          </w:p>
        </w:tc>
      </w:tr>
      <w:tr w:rsidR="00FB23DF" w:rsidRPr="00E54FC3" w14:paraId="266FE9C4" w14:textId="77777777" w:rsidTr="00872B1D">
        <w:trPr>
          <w:trHeight w:val="353"/>
        </w:trPr>
        <w:tc>
          <w:tcPr>
            <w:tcW w:w="2857" w:type="dxa"/>
          </w:tcPr>
          <w:p w14:paraId="1D7FE76A"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C</w:t>
            </w:r>
          </w:p>
        </w:tc>
        <w:tc>
          <w:tcPr>
            <w:tcW w:w="2857" w:type="dxa"/>
          </w:tcPr>
          <w:p w14:paraId="4EDD9A29"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4,0</w:t>
            </w:r>
          </w:p>
        </w:tc>
      </w:tr>
      <w:tr w:rsidR="00FB23DF" w:rsidRPr="00E54FC3" w14:paraId="12AAAC6B" w14:textId="77777777" w:rsidTr="00872B1D">
        <w:trPr>
          <w:trHeight w:val="375"/>
        </w:trPr>
        <w:tc>
          <w:tcPr>
            <w:tcW w:w="2857" w:type="dxa"/>
          </w:tcPr>
          <w:p w14:paraId="2E67D9FF"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D</w:t>
            </w:r>
          </w:p>
        </w:tc>
        <w:tc>
          <w:tcPr>
            <w:tcW w:w="2857" w:type="dxa"/>
          </w:tcPr>
          <w:p w14:paraId="6122E4A6"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3,5</w:t>
            </w:r>
          </w:p>
        </w:tc>
      </w:tr>
      <w:tr w:rsidR="00FB23DF" w:rsidRPr="00E54FC3" w14:paraId="0B7C7C3E" w14:textId="77777777" w:rsidTr="00872B1D">
        <w:trPr>
          <w:trHeight w:val="353"/>
        </w:trPr>
        <w:tc>
          <w:tcPr>
            <w:tcW w:w="2857" w:type="dxa"/>
          </w:tcPr>
          <w:p w14:paraId="38A53EDE"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E</w:t>
            </w:r>
          </w:p>
        </w:tc>
        <w:tc>
          <w:tcPr>
            <w:tcW w:w="2857" w:type="dxa"/>
          </w:tcPr>
          <w:p w14:paraId="366994C1"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3</w:t>
            </w:r>
          </w:p>
        </w:tc>
      </w:tr>
      <w:tr w:rsidR="00FB23DF" w:rsidRPr="00E54FC3" w14:paraId="23F13843" w14:textId="77777777" w:rsidTr="00872B1D">
        <w:trPr>
          <w:trHeight w:val="375"/>
        </w:trPr>
        <w:tc>
          <w:tcPr>
            <w:tcW w:w="2857" w:type="dxa"/>
          </w:tcPr>
          <w:p w14:paraId="41B71EFB"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F</w:t>
            </w:r>
          </w:p>
        </w:tc>
        <w:tc>
          <w:tcPr>
            <w:tcW w:w="2857" w:type="dxa"/>
          </w:tcPr>
          <w:p w14:paraId="292C4F76"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2</w:t>
            </w:r>
          </w:p>
        </w:tc>
      </w:tr>
      <w:tr w:rsidR="00FB23DF" w:rsidRPr="00E54FC3" w14:paraId="1B0164E3" w14:textId="77777777" w:rsidTr="00872B1D">
        <w:trPr>
          <w:trHeight w:val="353"/>
        </w:trPr>
        <w:tc>
          <w:tcPr>
            <w:tcW w:w="2857" w:type="dxa"/>
          </w:tcPr>
          <w:p w14:paraId="7808265F"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FX</w:t>
            </w:r>
          </w:p>
        </w:tc>
        <w:tc>
          <w:tcPr>
            <w:tcW w:w="2857" w:type="dxa"/>
          </w:tcPr>
          <w:p w14:paraId="6BB50804" w14:textId="77777777" w:rsidR="00FB23DF" w:rsidRPr="00E54FC3" w:rsidRDefault="006A26E4" w:rsidP="006A26E4">
            <w:pPr>
              <w:jc w:val="center"/>
              <w:rPr>
                <w:rFonts w:ascii="Arial" w:hAnsi="Arial" w:cs="Arial"/>
                <w:sz w:val="20"/>
                <w:szCs w:val="20"/>
              </w:rPr>
            </w:pPr>
            <w:r w:rsidRPr="00E54FC3">
              <w:rPr>
                <w:rFonts w:ascii="Arial" w:hAnsi="Arial" w:cs="Arial"/>
                <w:sz w:val="20"/>
                <w:szCs w:val="20"/>
              </w:rPr>
              <w:t>2</w:t>
            </w:r>
          </w:p>
        </w:tc>
      </w:tr>
    </w:tbl>
    <w:p w14:paraId="1F880D71" w14:textId="77777777" w:rsidR="00FB23DF" w:rsidRPr="00E54FC3" w:rsidRDefault="00FB23DF" w:rsidP="004C1CFE">
      <w:pPr>
        <w:jc w:val="both"/>
        <w:rPr>
          <w:rFonts w:ascii="Arial" w:hAnsi="Arial" w:cs="Arial"/>
          <w:sz w:val="20"/>
          <w:szCs w:val="20"/>
        </w:rPr>
      </w:pPr>
    </w:p>
    <w:p w14:paraId="41786BA3" w14:textId="4F1A714A" w:rsidR="004C1CFE" w:rsidRDefault="009A10B4" w:rsidP="004C1CFE">
      <w:pPr>
        <w:jc w:val="both"/>
        <w:rPr>
          <w:rFonts w:ascii="Arial" w:hAnsi="Arial" w:cs="Arial"/>
          <w:sz w:val="20"/>
          <w:szCs w:val="20"/>
        </w:rPr>
      </w:pPr>
      <w:r>
        <w:rPr>
          <w:rFonts w:ascii="Arial" w:hAnsi="Arial" w:cs="Arial"/>
          <w:sz w:val="20"/>
          <w:szCs w:val="20"/>
        </w:rPr>
        <w:t>6</w:t>
      </w:r>
      <w:r w:rsidR="004C1CFE" w:rsidRPr="00E54FC3">
        <w:rPr>
          <w:rFonts w:ascii="Arial" w:hAnsi="Arial" w:cs="Arial"/>
          <w:sz w:val="20"/>
          <w:szCs w:val="20"/>
        </w:rPr>
        <w:t>. Po powrocie z uczelni partnerskiej student jest zobowiązany do wypełnienia „Ankiety dla studentów, którzy uczestniczyli w Programie ERASMUS +.”</w:t>
      </w:r>
    </w:p>
    <w:p w14:paraId="43C61FE9" w14:textId="77777777" w:rsidR="005D59A5" w:rsidRPr="00E54FC3" w:rsidRDefault="005D59A5" w:rsidP="005D59A5">
      <w:pPr>
        <w:rPr>
          <w:rFonts w:ascii="Arial" w:hAnsi="Arial" w:cs="Arial"/>
          <w:sz w:val="20"/>
          <w:szCs w:val="20"/>
        </w:rPr>
      </w:pPr>
    </w:p>
    <w:p w14:paraId="22C3035D" w14:textId="77777777" w:rsidR="005D59A5" w:rsidRPr="00E54FC3" w:rsidRDefault="005D59A5" w:rsidP="005D59A5">
      <w:pPr>
        <w:rPr>
          <w:rFonts w:ascii="Arial" w:hAnsi="Arial" w:cs="Arial"/>
          <w:sz w:val="20"/>
          <w:szCs w:val="20"/>
        </w:rPr>
      </w:pPr>
    </w:p>
    <w:p w14:paraId="2E64D8D5" w14:textId="77777777" w:rsidR="00CD59A4" w:rsidRPr="00E54FC3" w:rsidRDefault="005D59A5" w:rsidP="005D59A5">
      <w:pPr>
        <w:jc w:val="center"/>
        <w:rPr>
          <w:rFonts w:ascii="Arial" w:hAnsi="Arial" w:cs="Arial"/>
          <w:sz w:val="20"/>
          <w:szCs w:val="20"/>
        </w:rPr>
      </w:pPr>
      <w:r w:rsidRPr="00E54FC3">
        <w:rPr>
          <w:rFonts w:ascii="Arial" w:hAnsi="Arial" w:cs="Arial"/>
          <w:sz w:val="20"/>
          <w:szCs w:val="20"/>
        </w:rPr>
        <w:t xml:space="preserve">                                                                                                                      </w:t>
      </w:r>
      <w:r w:rsidR="00CD59A4" w:rsidRPr="00E54FC3">
        <w:rPr>
          <w:rFonts w:ascii="Arial" w:hAnsi="Arial" w:cs="Arial"/>
          <w:sz w:val="20"/>
          <w:szCs w:val="20"/>
        </w:rPr>
        <w:t>Zatwierdził:</w:t>
      </w:r>
    </w:p>
    <w:p w14:paraId="6DDF393F" w14:textId="77777777" w:rsidR="00CD59A4" w:rsidRPr="00E54FC3" w:rsidRDefault="00CD59A4" w:rsidP="00CD59A4">
      <w:pPr>
        <w:jc w:val="right"/>
        <w:rPr>
          <w:rFonts w:ascii="Arial" w:hAnsi="Arial" w:cs="Arial"/>
          <w:sz w:val="20"/>
          <w:szCs w:val="20"/>
        </w:rPr>
      </w:pPr>
    </w:p>
    <w:p w14:paraId="602D3802" w14:textId="77777777" w:rsidR="00CD59A4" w:rsidRPr="00E54FC3" w:rsidRDefault="00CD59A4" w:rsidP="00063FC1">
      <w:pPr>
        <w:ind w:left="4248" w:firstLine="708"/>
        <w:rPr>
          <w:rFonts w:ascii="Arial" w:hAnsi="Arial" w:cs="Arial"/>
          <w:sz w:val="20"/>
          <w:szCs w:val="20"/>
        </w:rPr>
      </w:pPr>
      <w:r w:rsidRPr="00E54FC3">
        <w:rPr>
          <w:rFonts w:ascii="Arial" w:hAnsi="Arial" w:cs="Arial"/>
          <w:sz w:val="20"/>
          <w:szCs w:val="20"/>
        </w:rPr>
        <w:t xml:space="preserve">Dr hab. n. med. </w:t>
      </w:r>
      <w:r w:rsidR="000B4B6D">
        <w:rPr>
          <w:rFonts w:ascii="Arial" w:hAnsi="Arial" w:cs="Arial"/>
          <w:sz w:val="20"/>
          <w:szCs w:val="20"/>
        </w:rPr>
        <w:t xml:space="preserve">Prof. </w:t>
      </w:r>
      <w:proofErr w:type="spellStart"/>
      <w:r w:rsidR="000B4B6D">
        <w:rPr>
          <w:rFonts w:ascii="Arial" w:hAnsi="Arial" w:cs="Arial"/>
          <w:sz w:val="20"/>
          <w:szCs w:val="20"/>
        </w:rPr>
        <w:t>nadzw</w:t>
      </w:r>
      <w:proofErr w:type="spellEnd"/>
      <w:r w:rsidR="000B4B6D">
        <w:rPr>
          <w:rFonts w:ascii="Arial" w:hAnsi="Arial" w:cs="Arial"/>
          <w:sz w:val="20"/>
          <w:szCs w:val="20"/>
        </w:rPr>
        <w:t xml:space="preserve">. </w:t>
      </w:r>
      <w:r w:rsidRPr="00E54FC3">
        <w:rPr>
          <w:rFonts w:ascii="Arial" w:hAnsi="Arial" w:cs="Arial"/>
          <w:sz w:val="20"/>
          <w:szCs w:val="20"/>
        </w:rPr>
        <w:t>Jacek Rożniecki</w:t>
      </w:r>
    </w:p>
    <w:p w14:paraId="41CA91E6" w14:textId="31ABAF54" w:rsidR="00273567" w:rsidRPr="00E54FC3" w:rsidRDefault="00520C3E" w:rsidP="00CD59A4">
      <w:pPr>
        <w:rPr>
          <w:rFonts w:ascii="Arial" w:hAnsi="Arial" w:cs="Arial"/>
          <w:sz w:val="20"/>
          <w:szCs w:val="20"/>
        </w:rPr>
      </w:pPr>
      <w:r>
        <w:rPr>
          <w:rFonts w:ascii="Arial" w:hAnsi="Arial" w:cs="Arial"/>
          <w:sz w:val="20"/>
          <w:szCs w:val="20"/>
        </w:rPr>
        <w:t xml:space="preserve">ŁÓDŹ, </w:t>
      </w:r>
      <w:r w:rsidR="002729B2">
        <w:rPr>
          <w:rFonts w:ascii="Arial" w:hAnsi="Arial" w:cs="Arial"/>
          <w:sz w:val="20"/>
          <w:szCs w:val="20"/>
        </w:rPr>
        <w:t>08</w:t>
      </w:r>
      <w:r w:rsidR="00C93CBA">
        <w:rPr>
          <w:rFonts w:ascii="Arial" w:hAnsi="Arial" w:cs="Arial"/>
          <w:sz w:val="20"/>
          <w:szCs w:val="20"/>
        </w:rPr>
        <w:t>.</w:t>
      </w:r>
      <w:r w:rsidR="008005FF">
        <w:rPr>
          <w:rFonts w:ascii="Arial" w:hAnsi="Arial" w:cs="Arial"/>
          <w:sz w:val="20"/>
          <w:szCs w:val="20"/>
        </w:rPr>
        <w:t>1</w:t>
      </w:r>
      <w:r w:rsidR="002729B2">
        <w:rPr>
          <w:rFonts w:ascii="Arial" w:hAnsi="Arial" w:cs="Arial"/>
          <w:sz w:val="20"/>
          <w:szCs w:val="20"/>
        </w:rPr>
        <w:t>1</w:t>
      </w:r>
      <w:r w:rsidR="005D59A5" w:rsidRPr="00E54FC3">
        <w:rPr>
          <w:rFonts w:ascii="Arial" w:hAnsi="Arial" w:cs="Arial"/>
          <w:sz w:val="20"/>
          <w:szCs w:val="20"/>
        </w:rPr>
        <w:t>.</w:t>
      </w:r>
      <w:r>
        <w:rPr>
          <w:rFonts w:ascii="Arial" w:hAnsi="Arial" w:cs="Arial"/>
          <w:sz w:val="20"/>
          <w:szCs w:val="20"/>
        </w:rPr>
        <w:t>20</w:t>
      </w:r>
      <w:r w:rsidR="00CC2499">
        <w:rPr>
          <w:rFonts w:ascii="Arial" w:hAnsi="Arial" w:cs="Arial"/>
          <w:sz w:val="20"/>
          <w:szCs w:val="20"/>
        </w:rPr>
        <w:t>2</w:t>
      </w:r>
      <w:r w:rsidR="009A10B4">
        <w:rPr>
          <w:rFonts w:ascii="Arial" w:hAnsi="Arial" w:cs="Arial"/>
          <w:sz w:val="20"/>
          <w:szCs w:val="20"/>
        </w:rPr>
        <w:t>4</w:t>
      </w:r>
      <w:r w:rsidR="00CD59A4" w:rsidRPr="00E54FC3">
        <w:rPr>
          <w:rFonts w:ascii="Arial" w:hAnsi="Arial" w:cs="Arial"/>
          <w:sz w:val="20"/>
          <w:szCs w:val="20"/>
        </w:rPr>
        <w:t xml:space="preserve">      </w:t>
      </w:r>
      <w:r w:rsidR="000B4B6D">
        <w:rPr>
          <w:rFonts w:ascii="Arial" w:hAnsi="Arial" w:cs="Arial"/>
          <w:sz w:val="20"/>
          <w:szCs w:val="20"/>
        </w:rPr>
        <w:t xml:space="preserve">                           </w:t>
      </w:r>
      <w:r w:rsidR="000B4B6D">
        <w:rPr>
          <w:rFonts w:ascii="Arial" w:hAnsi="Arial" w:cs="Arial"/>
          <w:sz w:val="20"/>
          <w:szCs w:val="20"/>
        </w:rPr>
        <w:tab/>
        <w:t xml:space="preserve">           </w:t>
      </w:r>
      <w:r w:rsidR="00CD59A4" w:rsidRPr="00E54FC3">
        <w:rPr>
          <w:rFonts w:ascii="Arial" w:hAnsi="Arial" w:cs="Arial"/>
          <w:sz w:val="20"/>
          <w:szCs w:val="20"/>
        </w:rPr>
        <w:t xml:space="preserve"> Pełnomocnik  </w:t>
      </w:r>
      <w:r w:rsidR="000B4B6D">
        <w:rPr>
          <w:rFonts w:ascii="Arial" w:hAnsi="Arial" w:cs="Arial"/>
          <w:sz w:val="20"/>
          <w:szCs w:val="20"/>
        </w:rPr>
        <w:t>Rektora ds. Wymiany Międzynarodowej</w:t>
      </w:r>
    </w:p>
    <w:sectPr w:rsidR="00273567" w:rsidRPr="00E54FC3" w:rsidSect="00F8255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549C" w14:textId="77777777" w:rsidR="004709FE" w:rsidRDefault="004709FE" w:rsidP="00CD59A4">
      <w:pPr>
        <w:spacing w:after="0" w:line="240" w:lineRule="auto"/>
      </w:pPr>
      <w:r>
        <w:separator/>
      </w:r>
    </w:p>
  </w:endnote>
  <w:endnote w:type="continuationSeparator" w:id="0">
    <w:p w14:paraId="6476D880" w14:textId="77777777" w:rsidR="004709FE" w:rsidRDefault="004709FE" w:rsidP="00CD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039671"/>
      <w:docPartObj>
        <w:docPartGallery w:val="Page Numbers (Bottom of Page)"/>
        <w:docPartUnique/>
      </w:docPartObj>
    </w:sdtPr>
    <w:sdtEndPr/>
    <w:sdtContent>
      <w:p w14:paraId="45F1E592" w14:textId="7A9D99C6" w:rsidR="00273567" w:rsidRDefault="00AB591C">
        <w:pPr>
          <w:pStyle w:val="Stopka"/>
          <w:jc w:val="center"/>
        </w:pPr>
        <w:r>
          <w:fldChar w:fldCharType="begin"/>
        </w:r>
        <w:r w:rsidR="00E8608A">
          <w:instrText>PAGE   \* MERGEFORMAT</w:instrText>
        </w:r>
        <w:r>
          <w:fldChar w:fldCharType="separate"/>
        </w:r>
        <w:r w:rsidR="0076367C">
          <w:rPr>
            <w:noProof/>
          </w:rPr>
          <w:t>5</w:t>
        </w:r>
        <w:r>
          <w:rPr>
            <w:noProof/>
          </w:rPr>
          <w:fldChar w:fldCharType="end"/>
        </w:r>
      </w:p>
    </w:sdtContent>
  </w:sdt>
  <w:p w14:paraId="6C00D9E5" w14:textId="77777777" w:rsidR="00273567" w:rsidRDefault="002735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A862" w14:textId="77777777" w:rsidR="004709FE" w:rsidRDefault="004709FE" w:rsidP="00CD59A4">
      <w:pPr>
        <w:spacing w:after="0" w:line="240" w:lineRule="auto"/>
      </w:pPr>
      <w:r>
        <w:separator/>
      </w:r>
    </w:p>
  </w:footnote>
  <w:footnote w:type="continuationSeparator" w:id="0">
    <w:p w14:paraId="795736A9" w14:textId="77777777" w:rsidR="004709FE" w:rsidRDefault="004709FE" w:rsidP="00CD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0BDF" w14:textId="3E4CEDAA" w:rsidR="00273567" w:rsidRDefault="00273567" w:rsidP="00CD59A4">
    <w:pPr>
      <w:pStyle w:val="Nagwek"/>
    </w:pPr>
    <w:r>
      <w:rPr>
        <w:rFonts w:ascii="Bookman Old Style" w:eastAsia="Times New Roman" w:hAnsi="Bookman Old Style" w:cs="Times New Roman"/>
        <w:b/>
        <w:noProof/>
        <w:lang w:eastAsia="pl-PL"/>
      </w:rPr>
      <w:drawing>
        <wp:anchor distT="0" distB="0" distL="114300" distR="114300" simplePos="0" relativeHeight="251658240" behindDoc="1" locked="0" layoutInCell="1" allowOverlap="1" wp14:anchorId="09672E27" wp14:editId="5662337B">
          <wp:simplePos x="0" y="0"/>
          <wp:positionH relativeFrom="column">
            <wp:posOffset>3618230</wp:posOffset>
          </wp:positionH>
          <wp:positionV relativeFrom="paragraph">
            <wp:posOffset>-109220</wp:posOffset>
          </wp:positionV>
          <wp:extent cx="2076450" cy="571500"/>
          <wp:effectExtent l="0" t="0" r="0" b="0"/>
          <wp:wrapTight wrapText="bothSides">
            <wp:wrapPolygon edited="0">
              <wp:start x="0" y="0"/>
              <wp:lineTo x="0" y="20880"/>
              <wp:lineTo x="21402" y="20880"/>
              <wp:lineTo x="21402" y="0"/>
              <wp:lineTo x="0" y="0"/>
            </wp:wrapPolygon>
          </wp:wrapTight>
          <wp:docPr id="5" name="Obraz 5" descr="Mini logo 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ini logo 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7150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77"/>
    <w:multiLevelType w:val="hybridMultilevel"/>
    <w:tmpl w:val="D6B2049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1C56258"/>
    <w:multiLevelType w:val="hybridMultilevel"/>
    <w:tmpl w:val="4C0AA2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9C2BE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192D30"/>
    <w:multiLevelType w:val="hybridMultilevel"/>
    <w:tmpl w:val="759EC9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425B9D"/>
    <w:multiLevelType w:val="hybridMultilevel"/>
    <w:tmpl w:val="60F04A2C"/>
    <w:lvl w:ilvl="0" w:tplc="DD884C9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6A7C2B"/>
    <w:multiLevelType w:val="hybridMultilevel"/>
    <w:tmpl w:val="F21A6F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7B63CD"/>
    <w:multiLevelType w:val="hybridMultilevel"/>
    <w:tmpl w:val="9BBC1B4E"/>
    <w:lvl w:ilvl="0" w:tplc="CE8083FA">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ED774A0"/>
    <w:multiLevelType w:val="hybridMultilevel"/>
    <w:tmpl w:val="99A4D7B8"/>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3C4EF2"/>
    <w:multiLevelType w:val="hybridMultilevel"/>
    <w:tmpl w:val="F704E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295C9A"/>
    <w:multiLevelType w:val="hybridMultilevel"/>
    <w:tmpl w:val="2F24026E"/>
    <w:lvl w:ilvl="0" w:tplc="7040D4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7F4222"/>
    <w:multiLevelType w:val="hybridMultilevel"/>
    <w:tmpl w:val="BCA0D796"/>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504C3181"/>
    <w:multiLevelType w:val="hybridMultilevel"/>
    <w:tmpl w:val="D786B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46D37"/>
    <w:multiLevelType w:val="hybridMultilevel"/>
    <w:tmpl w:val="FF144E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B257E9"/>
    <w:multiLevelType w:val="hybridMultilevel"/>
    <w:tmpl w:val="6B74E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CA43B6"/>
    <w:multiLevelType w:val="hybridMultilevel"/>
    <w:tmpl w:val="C69247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FD0203"/>
    <w:multiLevelType w:val="hybridMultilevel"/>
    <w:tmpl w:val="C1DE12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7E29AA"/>
    <w:multiLevelType w:val="hybridMultilevel"/>
    <w:tmpl w:val="41607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425BEE"/>
    <w:multiLevelType w:val="hybridMultilevel"/>
    <w:tmpl w:val="022A82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775AB0"/>
    <w:multiLevelType w:val="hybridMultilevel"/>
    <w:tmpl w:val="D3480E1A"/>
    <w:lvl w:ilvl="0" w:tplc="24066A62">
      <w:start w:val="1"/>
      <w:numFmt w:val="upperRoman"/>
      <w:lvlText w:val="%1."/>
      <w:lvlJc w:val="left"/>
      <w:pPr>
        <w:ind w:left="1800" w:hanging="720"/>
      </w:pPr>
      <w:rPr>
        <w:rFonts w:ascii="Arial" w:hAnsi="Arial" w:hint="default"/>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7"/>
  </w:num>
  <w:num w:numId="2">
    <w:abstractNumId w:val="8"/>
  </w:num>
  <w:num w:numId="3">
    <w:abstractNumId w:val="3"/>
  </w:num>
  <w:num w:numId="4">
    <w:abstractNumId w:val="2"/>
  </w:num>
  <w:num w:numId="5">
    <w:abstractNumId w:val="0"/>
  </w:num>
  <w:num w:numId="6">
    <w:abstractNumId w:val="14"/>
  </w:num>
  <w:num w:numId="7">
    <w:abstractNumId w:val="5"/>
  </w:num>
  <w:num w:numId="8">
    <w:abstractNumId w:val="12"/>
  </w:num>
  <w:num w:numId="9">
    <w:abstractNumId w:val="15"/>
  </w:num>
  <w:num w:numId="10">
    <w:abstractNumId w:val="10"/>
  </w:num>
  <w:num w:numId="11">
    <w:abstractNumId w:val="6"/>
  </w:num>
  <w:num w:numId="12">
    <w:abstractNumId w:val="9"/>
  </w:num>
  <w:num w:numId="13">
    <w:abstractNumId w:val="18"/>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11"/>
  </w:num>
  <w:num w:numId="18">
    <w:abstractNumId w:val="16"/>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A35"/>
    <w:rsid w:val="00013261"/>
    <w:rsid w:val="00031E24"/>
    <w:rsid w:val="00036E8F"/>
    <w:rsid w:val="00037484"/>
    <w:rsid w:val="00040AA5"/>
    <w:rsid w:val="000410B9"/>
    <w:rsid w:val="00055CF1"/>
    <w:rsid w:val="00063FC1"/>
    <w:rsid w:val="000651B9"/>
    <w:rsid w:val="00070B1D"/>
    <w:rsid w:val="00074E9E"/>
    <w:rsid w:val="00084F05"/>
    <w:rsid w:val="0009324E"/>
    <w:rsid w:val="000A10E4"/>
    <w:rsid w:val="000B4B6D"/>
    <w:rsid w:val="000C4D0F"/>
    <w:rsid w:val="000D553E"/>
    <w:rsid w:val="00105C86"/>
    <w:rsid w:val="0010671F"/>
    <w:rsid w:val="00126584"/>
    <w:rsid w:val="0014788C"/>
    <w:rsid w:val="0019782D"/>
    <w:rsid w:val="001B2C4F"/>
    <w:rsid w:val="001B4F91"/>
    <w:rsid w:val="001D4FDA"/>
    <w:rsid w:val="001E41A2"/>
    <w:rsid w:val="001E494F"/>
    <w:rsid w:val="001E4B0B"/>
    <w:rsid w:val="00214993"/>
    <w:rsid w:val="00232ACC"/>
    <w:rsid w:val="00242490"/>
    <w:rsid w:val="00254900"/>
    <w:rsid w:val="002729B2"/>
    <w:rsid w:val="00273567"/>
    <w:rsid w:val="0027741C"/>
    <w:rsid w:val="0028262E"/>
    <w:rsid w:val="00287EA8"/>
    <w:rsid w:val="002D4A2E"/>
    <w:rsid w:val="002E2C5D"/>
    <w:rsid w:val="002E4BA6"/>
    <w:rsid w:val="002E4CB9"/>
    <w:rsid w:val="002F7B32"/>
    <w:rsid w:val="00316013"/>
    <w:rsid w:val="00326D89"/>
    <w:rsid w:val="003836C6"/>
    <w:rsid w:val="00385D9A"/>
    <w:rsid w:val="003B0D87"/>
    <w:rsid w:val="003C4B28"/>
    <w:rsid w:val="00430388"/>
    <w:rsid w:val="004321C2"/>
    <w:rsid w:val="00444114"/>
    <w:rsid w:val="004653AC"/>
    <w:rsid w:val="004709FE"/>
    <w:rsid w:val="00490259"/>
    <w:rsid w:val="004C1665"/>
    <w:rsid w:val="004C1754"/>
    <w:rsid w:val="004C1CFE"/>
    <w:rsid w:val="004D0A0D"/>
    <w:rsid w:val="004E3788"/>
    <w:rsid w:val="00507C9E"/>
    <w:rsid w:val="00520C3E"/>
    <w:rsid w:val="005227D6"/>
    <w:rsid w:val="00536712"/>
    <w:rsid w:val="005500B6"/>
    <w:rsid w:val="005778CC"/>
    <w:rsid w:val="0058034F"/>
    <w:rsid w:val="005B04C0"/>
    <w:rsid w:val="005B4040"/>
    <w:rsid w:val="005D3D7B"/>
    <w:rsid w:val="005D59A5"/>
    <w:rsid w:val="0064301C"/>
    <w:rsid w:val="00650147"/>
    <w:rsid w:val="00655903"/>
    <w:rsid w:val="0066016A"/>
    <w:rsid w:val="006621D9"/>
    <w:rsid w:val="006A26E4"/>
    <w:rsid w:val="006D6E1B"/>
    <w:rsid w:val="0076367C"/>
    <w:rsid w:val="00772C4B"/>
    <w:rsid w:val="00780AC6"/>
    <w:rsid w:val="007C34E2"/>
    <w:rsid w:val="007C6420"/>
    <w:rsid w:val="007E7033"/>
    <w:rsid w:val="007F1B66"/>
    <w:rsid w:val="008005FF"/>
    <w:rsid w:val="00812F24"/>
    <w:rsid w:val="00851D01"/>
    <w:rsid w:val="00872B1D"/>
    <w:rsid w:val="00881A4C"/>
    <w:rsid w:val="00884A12"/>
    <w:rsid w:val="008C05C1"/>
    <w:rsid w:val="008C1FFB"/>
    <w:rsid w:val="00923BF2"/>
    <w:rsid w:val="00932D1C"/>
    <w:rsid w:val="00987262"/>
    <w:rsid w:val="009A10B4"/>
    <w:rsid w:val="009B1156"/>
    <w:rsid w:val="009B2AF9"/>
    <w:rsid w:val="00A03ABF"/>
    <w:rsid w:val="00A2789E"/>
    <w:rsid w:val="00A36E25"/>
    <w:rsid w:val="00A43DA4"/>
    <w:rsid w:val="00A93386"/>
    <w:rsid w:val="00AA5DC5"/>
    <w:rsid w:val="00AB26C2"/>
    <w:rsid w:val="00AB591C"/>
    <w:rsid w:val="00AC1C7E"/>
    <w:rsid w:val="00AC5389"/>
    <w:rsid w:val="00AD7DAF"/>
    <w:rsid w:val="00B21A7E"/>
    <w:rsid w:val="00B33E01"/>
    <w:rsid w:val="00B42E4F"/>
    <w:rsid w:val="00B43E3C"/>
    <w:rsid w:val="00B523A0"/>
    <w:rsid w:val="00B53EB0"/>
    <w:rsid w:val="00B616C7"/>
    <w:rsid w:val="00B62299"/>
    <w:rsid w:val="00BA0F35"/>
    <w:rsid w:val="00BD525D"/>
    <w:rsid w:val="00C139C6"/>
    <w:rsid w:val="00C77620"/>
    <w:rsid w:val="00C90411"/>
    <w:rsid w:val="00C93CBA"/>
    <w:rsid w:val="00CC2499"/>
    <w:rsid w:val="00CD59A4"/>
    <w:rsid w:val="00CF6FBF"/>
    <w:rsid w:val="00D130D4"/>
    <w:rsid w:val="00D31E60"/>
    <w:rsid w:val="00D63A5F"/>
    <w:rsid w:val="00D6622E"/>
    <w:rsid w:val="00D95252"/>
    <w:rsid w:val="00DA0B14"/>
    <w:rsid w:val="00DB31DD"/>
    <w:rsid w:val="00E11149"/>
    <w:rsid w:val="00E16FD3"/>
    <w:rsid w:val="00E30482"/>
    <w:rsid w:val="00E378A4"/>
    <w:rsid w:val="00E378EE"/>
    <w:rsid w:val="00E47552"/>
    <w:rsid w:val="00E54FC3"/>
    <w:rsid w:val="00E71EA0"/>
    <w:rsid w:val="00E74314"/>
    <w:rsid w:val="00E81A35"/>
    <w:rsid w:val="00E81A73"/>
    <w:rsid w:val="00E8608A"/>
    <w:rsid w:val="00E95C64"/>
    <w:rsid w:val="00EB69D9"/>
    <w:rsid w:val="00ED4BC8"/>
    <w:rsid w:val="00ED68A0"/>
    <w:rsid w:val="00EF17CD"/>
    <w:rsid w:val="00EF407C"/>
    <w:rsid w:val="00F10F48"/>
    <w:rsid w:val="00F45AFA"/>
    <w:rsid w:val="00F8255B"/>
    <w:rsid w:val="00F87125"/>
    <w:rsid w:val="00FA30B9"/>
    <w:rsid w:val="00FB23DF"/>
    <w:rsid w:val="00FF3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648BD"/>
  <w15:docId w15:val="{8D26A7EB-8687-4A27-9E9C-D7373008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5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1CFE"/>
    <w:pPr>
      <w:ind w:left="720"/>
      <w:contextualSpacing/>
    </w:pPr>
  </w:style>
  <w:style w:type="table" w:styleId="Tabela-Siatka">
    <w:name w:val="Table Grid"/>
    <w:basedOn w:val="Standardowy"/>
    <w:uiPriority w:val="39"/>
    <w:rsid w:val="002F7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D59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9A4"/>
  </w:style>
  <w:style w:type="paragraph" w:styleId="Stopka">
    <w:name w:val="footer"/>
    <w:basedOn w:val="Normalny"/>
    <w:link w:val="StopkaZnak"/>
    <w:uiPriority w:val="99"/>
    <w:unhideWhenUsed/>
    <w:rsid w:val="00CD59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9A4"/>
  </w:style>
  <w:style w:type="paragraph" w:styleId="Tekstdymka">
    <w:name w:val="Balloon Text"/>
    <w:basedOn w:val="Normalny"/>
    <w:link w:val="TekstdymkaZnak"/>
    <w:uiPriority w:val="99"/>
    <w:semiHidden/>
    <w:unhideWhenUsed/>
    <w:rsid w:val="004C17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1754"/>
    <w:rPr>
      <w:rFonts w:ascii="Segoe UI" w:hAnsi="Segoe UI" w:cs="Segoe UI"/>
      <w:sz w:val="18"/>
      <w:szCs w:val="18"/>
    </w:rPr>
  </w:style>
  <w:style w:type="paragraph" w:styleId="NormalnyWeb">
    <w:name w:val="Normal (Web)"/>
    <w:basedOn w:val="Normalny"/>
    <w:uiPriority w:val="99"/>
    <w:unhideWhenUsed/>
    <w:rsid w:val="00AC1C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C1C7E"/>
    <w:rPr>
      <w:b/>
      <w:bCs/>
    </w:rPr>
  </w:style>
  <w:style w:type="character" w:styleId="Uwydatnienie">
    <w:name w:val="Emphasis"/>
    <w:basedOn w:val="Domylnaczcionkaakapitu"/>
    <w:uiPriority w:val="20"/>
    <w:qFormat/>
    <w:rsid w:val="00881A4C"/>
    <w:rPr>
      <w:i/>
      <w:iCs/>
    </w:rPr>
  </w:style>
  <w:style w:type="character" w:styleId="Hipercze">
    <w:name w:val="Hyperlink"/>
    <w:basedOn w:val="Domylnaczcionkaakapitu"/>
    <w:uiPriority w:val="99"/>
    <w:unhideWhenUsed/>
    <w:rsid w:val="00DA0B14"/>
    <w:rPr>
      <w:color w:val="0563C1" w:themeColor="hyperlink"/>
      <w:u w:val="single"/>
    </w:rPr>
  </w:style>
  <w:style w:type="character" w:styleId="Odwoaniedokomentarza">
    <w:name w:val="annotation reference"/>
    <w:basedOn w:val="Domylnaczcionkaakapitu"/>
    <w:uiPriority w:val="99"/>
    <w:semiHidden/>
    <w:unhideWhenUsed/>
    <w:rsid w:val="00772C4B"/>
    <w:rPr>
      <w:sz w:val="16"/>
      <w:szCs w:val="16"/>
    </w:rPr>
  </w:style>
  <w:style w:type="paragraph" w:styleId="Tekstkomentarza">
    <w:name w:val="annotation text"/>
    <w:basedOn w:val="Normalny"/>
    <w:link w:val="TekstkomentarzaZnak"/>
    <w:uiPriority w:val="99"/>
    <w:semiHidden/>
    <w:unhideWhenUsed/>
    <w:rsid w:val="00772C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2C4B"/>
    <w:rPr>
      <w:sz w:val="20"/>
      <w:szCs w:val="20"/>
    </w:rPr>
  </w:style>
  <w:style w:type="paragraph" w:styleId="Tematkomentarza">
    <w:name w:val="annotation subject"/>
    <w:basedOn w:val="Tekstkomentarza"/>
    <w:next w:val="Tekstkomentarza"/>
    <w:link w:val="TematkomentarzaZnak"/>
    <w:uiPriority w:val="99"/>
    <w:semiHidden/>
    <w:unhideWhenUsed/>
    <w:rsid w:val="00772C4B"/>
    <w:rPr>
      <w:b/>
      <w:bCs/>
    </w:rPr>
  </w:style>
  <w:style w:type="character" w:customStyle="1" w:styleId="TematkomentarzaZnak">
    <w:name w:val="Temat komentarza Znak"/>
    <w:basedOn w:val="TekstkomentarzaZnak"/>
    <w:link w:val="Tematkomentarza"/>
    <w:uiPriority w:val="99"/>
    <w:semiHidden/>
    <w:rsid w:val="00772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44777">
      <w:bodyDiv w:val="1"/>
      <w:marLeft w:val="0"/>
      <w:marRight w:val="0"/>
      <w:marTop w:val="0"/>
      <w:marBottom w:val="0"/>
      <w:divBdr>
        <w:top w:val="none" w:sz="0" w:space="0" w:color="auto"/>
        <w:left w:val="none" w:sz="0" w:space="0" w:color="auto"/>
        <w:bottom w:val="none" w:sz="0" w:space="0" w:color="auto"/>
        <w:right w:val="none" w:sz="0" w:space="0" w:color="auto"/>
      </w:divBdr>
    </w:div>
    <w:div w:id="549076361">
      <w:bodyDiv w:val="1"/>
      <w:marLeft w:val="0"/>
      <w:marRight w:val="0"/>
      <w:marTop w:val="0"/>
      <w:marBottom w:val="0"/>
      <w:divBdr>
        <w:top w:val="none" w:sz="0" w:space="0" w:color="auto"/>
        <w:left w:val="none" w:sz="0" w:space="0" w:color="auto"/>
        <w:bottom w:val="none" w:sz="0" w:space="0" w:color="auto"/>
        <w:right w:val="none" w:sz="0" w:space="0" w:color="auto"/>
      </w:divBdr>
    </w:div>
    <w:div w:id="886917420">
      <w:bodyDiv w:val="1"/>
      <w:marLeft w:val="0"/>
      <w:marRight w:val="0"/>
      <w:marTop w:val="0"/>
      <w:marBottom w:val="0"/>
      <w:divBdr>
        <w:top w:val="none" w:sz="0" w:space="0" w:color="auto"/>
        <w:left w:val="none" w:sz="0" w:space="0" w:color="auto"/>
        <w:bottom w:val="none" w:sz="0" w:space="0" w:color="auto"/>
        <w:right w:val="none" w:sz="0" w:space="0" w:color="auto"/>
      </w:divBdr>
    </w:div>
    <w:div w:id="1096949445">
      <w:bodyDiv w:val="1"/>
      <w:marLeft w:val="0"/>
      <w:marRight w:val="0"/>
      <w:marTop w:val="0"/>
      <w:marBottom w:val="0"/>
      <w:divBdr>
        <w:top w:val="none" w:sz="0" w:space="0" w:color="auto"/>
        <w:left w:val="none" w:sz="0" w:space="0" w:color="auto"/>
        <w:bottom w:val="none" w:sz="0" w:space="0" w:color="auto"/>
        <w:right w:val="none" w:sz="0" w:space="0" w:color="auto"/>
      </w:divBdr>
      <w:divsChild>
        <w:div w:id="196429609">
          <w:marLeft w:val="0"/>
          <w:marRight w:val="0"/>
          <w:marTop w:val="0"/>
          <w:marBottom w:val="0"/>
          <w:divBdr>
            <w:top w:val="none" w:sz="0" w:space="0" w:color="auto"/>
            <w:left w:val="none" w:sz="0" w:space="0" w:color="auto"/>
            <w:bottom w:val="none" w:sz="0" w:space="0" w:color="auto"/>
            <w:right w:val="none" w:sz="0" w:space="0" w:color="auto"/>
          </w:divBdr>
        </w:div>
        <w:div w:id="422142022">
          <w:marLeft w:val="0"/>
          <w:marRight w:val="0"/>
          <w:marTop w:val="0"/>
          <w:marBottom w:val="0"/>
          <w:divBdr>
            <w:top w:val="none" w:sz="0" w:space="0" w:color="auto"/>
            <w:left w:val="none" w:sz="0" w:space="0" w:color="auto"/>
            <w:bottom w:val="none" w:sz="0" w:space="0" w:color="auto"/>
            <w:right w:val="none" w:sz="0" w:space="0" w:color="auto"/>
          </w:divBdr>
        </w:div>
        <w:div w:id="86972886">
          <w:marLeft w:val="0"/>
          <w:marRight w:val="0"/>
          <w:marTop w:val="0"/>
          <w:marBottom w:val="0"/>
          <w:divBdr>
            <w:top w:val="none" w:sz="0" w:space="0" w:color="auto"/>
            <w:left w:val="none" w:sz="0" w:space="0" w:color="auto"/>
            <w:bottom w:val="none" w:sz="0" w:space="0" w:color="auto"/>
            <w:right w:val="none" w:sz="0" w:space="0" w:color="auto"/>
          </w:divBdr>
        </w:div>
      </w:divsChild>
    </w:div>
    <w:div w:id="18788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3025</Words>
  <Characters>18153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Karaś</dc:creator>
  <cp:keywords/>
  <dc:description/>
  <cp:lastModifiedBy>Agnieszka Dybilas</cp:lastModifiedBy>
  <cp:revision>6</cp:revision>
  <cp:lastPrinted>2024-02-21T10:01:00Z</cp:lastPrinted>
  <dcterms:created xsi:type="dcterms:W3CDTF">2024-11-05T09:20:00Z</dcterms:created>
  <dcterms:modified xsi:type="dcterms:W3CDTF">2024-11-08T10:58:00Z</dcterms:modified>
</cp:coreProperties>
</file>