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60273" w14:textId="1B217736" w:rsidR="002002EB" w:rsidRPr="002002EB" w:rsidRDefault="002002EB" w:rsidP="002002EB">
      <w:pPr>
        <w:jc w:val="center"/>
        <w:rPr>
          <w:b/>
          <w:bCs/>
          <w:sz w:val="28"/>
          <w:szCs w:val="28"/>
          <w:lang w:val="en-US"/>
        </w:rPr>
      </w:pPr>
      <w:r w:rsidRPr="002002EB">
        <w:rPr>
          <w:b/>
          <w:bCs/>
          <w:sz w:val="28"/>
          <w:szCs w:val="28"/>
          <w:lang w:val="en-US"/>
        </w:rPr>
        <w:t>Regulations on language courses and examinations and the recognition of language certificates</w:t>
      </w:r>
    </w:p>
    <w:p w14:paraId="7C58D9CE" w14:textId="77777777" w:rsidR="002002EB" w:rsidRPr="002002EB" w:rsidRDefault="002002EB" w:rsidP="002002EB">
      <w:pPr>
        <w:jc w:val="center"/>
        <w:rPr>
          <w:b/>
          <w:bCs/>
          <w:sz w:val="28"/>
          <w:szCs w:val="28"/>
          <w:lang w:val="en-US"/>
        </w:rPr>
      </w:pPr>
      <w:r w:rsidRPr="002002EB">
        <w:rPr>
          <w:b/>
          <w:bCs/>
          <w:sz w:val="28"/>
          <w:szCs w:val="28"/>
          <w:lang w:val="en-US"/>
        </w:rPr>
        <w:t>at the Medical University of Lodz.</w:t>
      </w:r>
    </w:p>
    <w:p w14:paraId="1274FB2B" w14:textId="26115487" w:rsidR="00330643" w:rsidRDefault="00793F3B" w:rsidP="002002EB">
      <w:pPr>
        <w:jc w:val="center"/>
        <w:rPr>
          <w:b/>
          <w:bCs/>
          <w:sz w:val="28"/>
          <w:szCs w:val="28"/>
          <w:lang w:val="en-US"/>
        </w:rPr>
      </w:pPr>
      <w:r>
        <w:rPr>
          <w:b/>
          <w:bCs/>
          <w:sz w:val="28"/>
          <w:szCs w:val="28"/>
          <w:lang w:val="en-US"/>
        </w:rPr>
        <w:t>Mobility</w:t>
      </w:r>
      <w:r w:rsidR="002002EB" w:rsidRPr="002002EB">
        <w:rPr>
          <w:b/>
          <w:bCs/>
          <w:sz w:val="28"/>
          <w:szCs w:val="28"/>
          <w:lang w:val="en-US"/>
        </w:rPr>
        <w:t xml:space="preserve"> under the Erasmus + Study and Internship program.</w:t>
      </w:r>
    </w:p>
    <w:p w14:paraId="45DA40FE" w14:textId="60FC393F" w:rsidR="004541D0" w:rsidRDefault="004541D0" w:rsidP="002002EB">
      <w:pPr>
        <w:jc w:val="center"/>
        <w:rPr>
          <w:b/>
          <w:bCs/>
          <w:sz w:val="28"/>
          <w:szCs w:val="28"/>
          <w:lang w:val="en-US"/>
        </w:rPr>
      </w:pPr>
    </w:p>
    <w:p w14:paraId="108EEBB3" w14:textId="6A92E750"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b/>
          <w:bCs/>
          <w:sz w:val="24"/>
          <w:szCs w:val="24"/>
          <w:lang w:val="en-US"/>
        </w:rPr>
        <w:t xml:space="preserve">I. Students </w:t>
      </w:r>
      <w:r w:rsidR="00F67858" w:rsidRPr="00F045CD">
        <w:rPr>
          <w:rFonts w:asciiTheme="majorHAnsi" w:hAnsiTheme="majorHAnsi" w:cstheme="majorHAnsi"/>
          <w:b/>
          <w:bCs/>
          <w:sz w:val="24"/>
          <w:szCs w:val="24"/>
          <w:lang w:val="en-US"/>
        </w:rPr>
        <w:t xml:space="preserve">applying for </w:t>
      </w:r>
      <w:r w:rsidR="00955793" w:rsidRPr="00F045CD">
        <w:rPr>
          <w:rFonts w:asciiTheme="majorHAnsi" w:hAnsiTheme="majorHAnsi" w:cstheme="majorHAnsi"/>
          <w:b/>
          <w:bCs/>
          <w:sz w:val="24"/>
          <w:szCs w:val="24"/>
          <w:lang w:val="en-US"/>
        </w:rPr>
        <w:t>studies abroad</w:t>
      </w:r>
    </w:p>
    <w:p w14:paraId="55F4DEC2" w14:textId="40FBFBC4"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1. Language courses are addressed only to students intending to go to study or practice in the next academic year. Each student taking part in the course is obliged to take a language exam (as in the case of every exam, this does not involve the obligation to obtain a pass). Failure to take the exam disqualifies the candidate from subsequent participation in </w:t>
      </w:r>
      <w:r w:rsidR="00213BFE" w:rsidRPr="00F045CD">
        <w:rPr>
          <w:rFonts w:asciiTheme="majorHAnsi" w:hAnsiTheme="majorHAnsi" w:cstheme="majorHAnsi"/>
          <w:sz w:val="24"/>
          <w:szCs w:val="24"/>
          <w:lang w:val="en-US"/>
        </w:rPr>
        <w:t>the mobility</w:t>
      </w:r>
      <w:r w:rsidRPr="00F045CD">
        <w:rPr>
          <w:rFonts w:asciiTheme="majorHAnsi" w:hAnsiTheme="majorHAnsi" w:cstheme="majorHAnsi"/>
          <w:sz w:val="24"/>
          <w:szCs w:val="24"/>
          <w:lang w:val="en-US"/>
        </w:rPr>
        <w:t xml:space="preserve"> under the Erasmus+ program.</w:t>
      </w:r>
    </w:p>
    <w:p w14:paraId="2E12A32D" w14:textId="2A02FD6C"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2. Registration for the language course is accepted by the </w:t>
      </w:r>
      <w:r w:rsidR="00791BC9" w:rsidRPr="00F045CD">
        <w:rPr>
          <w:rFonts w:asciiTheme="majorHAnsi" w:hAnsiTheme="majorHAnsi" w:cstheme="majorHAnsi"/>
          <w:sz w:val="24"/>
          <w:szCs w:val="24"/>
          <w:lang w:val="en-US"/>
        </w:rPr>
        <w:t>International</w:t>
      </w:r>
      <w:r w:rsidRPr="00F045CD">
        <w:rPr>
          <w:rFonts w:asciiTheme="majorHAnsi" w:hAnsiTheme="majorHAnsi" w:cstheme="majorHAnsi"/>
          <w:sz w:val="24"/>
          <w:szCs w:val="24"/>
          <w:lang w:val="en-US"/>
        </w:rPr>
        <w:t xml:space="preserve"> Relations Department</w:t>
      </w:r>
      <w:r w:rsidR="004817C0" w:rsidRPr="00F045CD">
        <w:rPr>
          <w:rFonts w:asciiTheme="majorHAnsi" w:hAnsiTheme="majorHAnsi" w:cstheme="majorHAnsi"/>
          <w:sz w:val="24"/>
          <w:szCs w:val="24"/>
          <w:lang w:val="en-US"/>
        </w:rPr>
        <w:t xml:space="preserve"> </w:t>
      </w:r>
      <w:r w:rsidRPr="00F045CD">
        <w:rPr>
          <w:rFonts w:asciiTheme="majorHAnsi" w:hAnsiTheme="majorHAnsi" w:cstheme="majorHAnsi"/>
          <w:sz w:val="24"/>
          <w:szCs w:val="24"/>
          <w:lang w:val="en-US"/>
        </w:rPr>
        <w:t xml:space="preserve"> on the previously indicated date. You can only sign up by e-mail. After sending the e-mail, each student will receive confirmation of enrollment within 3 days.</w:t>
      </w:r>
    </w:p>
    <w:p w14:paraId="472D1215" w14:textId="05D4A08D"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3. Registration dates for courses will be published in the tabs:</w:t>
      </w:r>
    </w:p>
    <w:p w14:paraId="0CA6B535" w14:textId="25000366" w:rsidR="004541D0" w:rsidRPr="00F045CD" w:rsidRDefault="00F045CD" w:rsidP="004541D0">
      <w:pPr>
        <w:rPr>
          <w:rFonts w:asciiTheme="majorHAnsi" w:hAnsiTheme="majorHAnsi" w:cstheme="majorHAnsi"/>
          <w:sz w:val="24"/>
          <w:szCs w:val="24"/>
          <w:lang w:val="en-US"/>
        </w:rPr>
      </w:pPr>
      <w:hyperlink r:id="rId4" w:history="1">
        <w:r w:rsidR="004541D0" w:rsidRPr="00F045CD">
          <w:rPr>
            <w:rStyle w:val="Hipercze"/>
            <w:rFonts w:asciiTheme="majorHAnsi" w:hAnsiTheme="majorHAnsi" w:cstheme="majorHAnsi"/>
            <w:sz w:val="24"/>
            <w:szCs w:val="24"/>
            <w:lang w:val="en-US"/>
          </w:rPr>
          <w:t>https://dwz.umed.pl/in-english/announcements/</w:t>
        </w:r>
      </w:hyperlink>
      <w:r w:rsidR="004541D0" w:rsidRPr="00F045CD">
        <w:rPr>
          <w:rFonts w:asciiTheme="majorHAnsi" w:hAnsiTheme="majorHAnsi" w:cstheme="majorHAnsi"/>
          <w:sz w:val="24"/>
          <w:szCs w:val="24"/>
          <w:lang w:val="en-US"/>
        </w:rPr>
        <w:t xml:space="preserve"> </w:t>
      </w:r>
    </w:p>
    <w:p w14:paraId="30A98D08" w14:textId="1FE12650"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4. Registration for language exams for </w:t>
      </w:r>
      <w:r w:rsidR="00934BD5" w:rsidRPr="00F045CD">
        <w:rPr>
          <w:rFonts w:asciiTheme="majorHAnsi" w:hAnsiTheme="majorHAnsi" w:cstheme="majorHAnsi"/>
          <w:sz w:val="24"/>
          <w:szCs w:val="24"/>
          <w:lang w:val="en-US"/>
        </w:rPr>
        <w:t>students</w:t>
      </w:r>
      <w:r w:rsidRPr="00F045CD">
        <w:rPr>
          <w:rFonts w:asciiTheme="majorHAnsi" w:hAnsiTheme="majorHAnsi" w:cstheme="majorHAnsi"/>
          <w:sz w:val="24"/>
          <w:szCs w:val="24"/>
          <w:lang w:val="en-US"/>
        </w:rPr>
        <w:t xml:space="preserve"> participating in the courses and those not on the list is accepted by CNJO. Detailed registration instructions will be available under the announcement with exam dates.</w:t>
      </w:r>
    </w:p>
    <w:p w14:paraId="739446F2" w14:textId="77777777"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5. The level required for students going abroad to study is B2 in the language in which classes are conducted at a given university. </w:t>
      </w:r>
    </w:p>
    <w:p w14:paraId="1A7296FF" w14:textId="70A81375"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6. In the case of some Italian universities where the language of instruction is English, knowledge of the basics of Italian is additionally required. For this reason, we are organizing a basic Italian language course, which is the only one that will not end with an exam. </w:t>
      </w:r>
      <w:r w:rsidR="00FF3B0A" w:rsidRPr="00F045CD">
        <w:rPr>
          <w:rFonts w:asciiTheme="majorHAnsi" w:hAnsiTheme="majorHAnsi" w:cstheme="majorHAnsi"/>
          <w:sz w:val="24"/>
          <w:szCs w:val="24"/>
          <w:lang w:val="en-US"/>
        </w:rPr>
        <w:t>Students</w:t>
      </w:r>
      <w:r w:rsidRPr="00F045CD">
        <w:rPr>
          <w:rFonts w:asciiTheme="majorHAnsi" w:hAnsiTheme="majorHAnsi" w:cstheme="majorHAnsi"/>
          <w:sz w:val="24"/>
          <w:szCs w:val="24"/>
          <w:lang w:val="en-US"/>
        </w:rPr>
        <w:t xml:space="preserve"> wishing to go to such a university are required to log in to the Erasmus Program Language Platform, which is publicly available, and attach the exam passing certificate to the Study Candidate Form during recruitment. </w:t>
      </w:r>
    </w:p>
    <w:p w14:paraId="0C8F388C" w14:textId="0E7A8DC4" w:rsidR="004541D0" w:rsidRPr="00F045CD" w:rsidRDefault="004541D0" w:rsidP="004541D0">
      <w:pPr>
        <w:rPr>
          <w:rFonts w:asciiTheme="majorHAnsi" w:hAnsiTheme="majorHAnsi" w:cstheme="majorHAnsi"/>
          <w:sz w:val="24"/>
          <w:szCs w:val="24"/>
          <w:lang w:val="en-US"/>
        </w:rPr>
      </w:pPr>
      <w:r w:rsidRPr="00F045CD">
        <w:rPr>
          <w:rFonts w:asciiTheme="majorHAnsi" w:hAnsiTheme="majorHAnsi" w:cstheme="majorHAnsi"/>
          <w:sz w:val="24"/>
          <w:szCs w:val="24"/>
          <w:lang w:val="en-US"/>
        </w:rPr>
        <w:t>Online Language Support</w:t>
      </w:r>
    </w:p>
    <w:p w14:paraId="430E4827" w14:textId="77777777" w:rsidR="00C22068" w:rsidRPr="00F045CD" w:rsidRDefault="00F045CD" w:rsidP="00C22068">
      <w:pPr>
        <w:jc w:val="both"/>
        <w:rPr>
          <w:rFonts w:asciiTheme="majorHAnsi" w:hAnsiTheme="majorHAnsi" w:cstheme="majorHAnsi"/>
          <w:sz w:val="24"/>
          <w:szCs w:val="24"/>
          <w:lang w:val="en-US"/>
        </w:rPr>
      </w:pPr>
      <w:hyperlink r:id="rId5" w:history="1">
        <w:r w:rsidR="00C22068" w:rsidRPr="00F045CD">
          <w:rPr>
            <w:rStyle w:val="Hipercze"/>
            <w:rFonts w:asciiTheme="majorHAnsi" w:hAnsiTheme="majorHAnsi" w:cstheme="majorHAnsi"/>
            <w:sz w:val="24"/>
            <w:szCs w:val="24"/>
            <w:lang w:val="en-US"/>
          </w:rPr>
          <w:t>https://academy.europa.eu/local/euacademy/pages/course/community-overview.php?title=learn-a-new-languagey</w:t>
        </w:r>
      </w:hyperlink>
      <w:r w:rsidR="00C22068" w:rsidRPr="00F045CD">
        <w:rPr>
          <w:rFonts w:asciiTheme="majorHAnsi" w:hAnsiTheme="majorHAnsi" w:cstheme="majorHAnsi"/>
          <w:sz w:val="24"/>
          <w:szCs w:val="24"/>
          <w:lang w:val="en-US"/>
        </w:rPr>
        <w:t xml:space="preserve"> </w:t>
      </w:r>
    </w:p>
    <w:p w14:paraId="4205AFEB" w14:textId="77777777" w:rsidR="00C22068" w:rsidRPr="00F045CD" w:rsidRDefault="00C22068"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Priority to participate in the course will be given to people going to study at Italian universities.</w:t>
      </w:r>
    </w:p>
    <w:p w14:paraId="6F3A9153" w14:textId="77777777" w:rsidR="00C22068" w:rsidRPr="00F045CD" w:rsidRDefault="00C22068"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7. Level B2 means:</w:t>
      </w:r>
    </w:p>
    <w:p w14:paraId="476B2CFC" w14:textId="54AFE2E8" w:rsidR="00C22068" w:rsidRPr="00F045CD" w:rsidRDefault="00271C27"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Student</w:t>
      </w:r>
      <w:r w:rsidR="00C22068" w:rsidRPr="00F045CD">
        <w:rPr>
          <w:rFonts w:asciiTheme="majorHAnsi" w:hAnsiTheme="majorHAnsi" w:cstheme="majorHAnsi"/>
          <w:sz w:val="24"/>
          <w:szCs w:val="24"/>
          <w:lang w:val="en-US"/>
        </w:rPr>
        <w:t xml:space="preserve"> who uses the language at this level understands the meaning of the main threads of the message contained in complex texts on concrete and abstract topics, including </w:t>
      </w:r>
      <w:r w:rsidR="00C22068" w:rsidRPr="00F045CD">
        <w:rPr>
          <w:rFonts w:asciiTheme="majorHAnsi" w:hAnsiTheme="majorHAnsi" w:cstheme="majorHAnsi"/>
          <w:sz w:val="24"/>
          <w:szCs w:val="24"/>
          <w:lang w:val="en-US"/>
        </w:rPr>
        <w:lastRenderedPageBreak/>
        <w:t>understanding discussions on technical topics within his/her field of specialization. Can communicate fluently and spontaneously enough to conduct a normal conversation with a native speaker without causing any tension in either party. Can - on a wide range of topics - formulate clear and detailed oral or written statements, as well as explain his position on issues that are under discussion, considering the advantages and disadvantages of various solutions.</w:t>
      </w:r>
    </w:p>
    <w:p w14:paraId="49CED633" w14:textId="77777777"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https://www.coe.int/en/web/common-european-framework-reference-languages/table-1-cefr-3.3-</w:t>
      </w:r>
    </w:p>
    <w:p w14:paraId="1EFC3866" w14:textId="6DFF6C79"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common-reference-levels-global-scale</w:t>
      </w:r>
    </w:p>
    <w:p w14:paraId="1AFB9FD5" w14:textId="3C639ECF"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8. Each student has the right to take one exam date in any number of languages. The student can choose from two available exam dates for each language at each level. There will be no </w:t>
      </w:r>
      <w:proofErr w:type="spellStart"/>
      <w:r w:rsidR="00470BE3" w:rsidRPr="00F045CD">
        <w:rPr>
          <w:rFonts w:asciiTheme="majorHAnsi" w:hAnsiTheme="majorHAnsi" w:cstheme="majorHAnsi"/>
          <w:sz w:val="24"/>
          <w:szCs w:val="24"/>
          <w:lang w:val="en-US"/>
        </w:rPr>
        <w:t>resit</w:t>
      </w:r>
      <w:proofErr w:type="spellEnd"/>
      <w:r w:rsidRPr="00F045CD">
        <w:rPr>
          <w:rFonts w:asciiTheme="majorHAnsi" w:hAnsiTheme="majorHAnsi" w:cstheme="majorHAnsi"/>
          <w:sz w:val="24"/>
          <w:szCs w:val="24"/>
          <w:lang w:val="en-US"/>
        </w:rPr>
        <w:t xml:space="preserve"> exams. All exams are in written form.</w:t>
      </w:r>
    </w:p>
    <w:p w14:paraId="7AF13EB0" w14:textId="2F0EDD21"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9. Dates of language exams will be published in the tab:</w:t>
      </w:r>
    </w:p>
    <w:p w14:paraId="5686A681" w14:textId="77777777" w:rsidR="00C22068" w:rsidRPr="00F045CD" w:rsidRDefault="00F045CD" w:rsidP="00C22068">
      <w:pPr>
        <w:rPr>
          <w:rFonts w:asciiTheme="majorHAnsi" w:hAnsiTheme="majorHAnsi" w:cstheme="majorHAnsi"/>
          <w:sz w:val="24"/>
          <w:szCs w:val="24"/>
          <w:lang w:val="en-US"/>
        </w:rPr>
      </w:pPr>
      <w:hyperlink r:id="rId6" w:history="1">
        <w:r w:rsidR="00C22068" w:rsidRPr="00F045CD">
          <w:rPr>
            <w:rStyle w:val="Hipercze"/>
            <w:rFonts w:asciiTheme="majorHAnsi" w:hAnsiTheme="majorHAnsi" w:cstheme="majorHAnsi"/>
            <w:sz w:val="24"/>
            <w:szCs w:val="24"/>
            <w:lang w:val="en-US"/>
          </w:rPr>
          <w:t>https://dwz.umed.pl/in-english/announcements/</w:t>
        </w:r>
      </w:hyperlink>
      <w:r w:rsidR="00C22068" w:rsidRPr="00F045CD">
        <w:rPr>
          <w:rFonts w:asciiTheme="majorHAnsi" w:hAnsiTheme="majorHAnsi" w:cstheme="majorHAnsi"/>
          <w:sz w:val="24"/>
          <w:szCs w:val="24"/>
          <w:lang w:val="en-US"/>
        </w:rPr>
        <w:t xml:space="preserve"> </w:t>
      </w:r>
    </w:p>
    <w:p w14:paraId="5081BB8B" w14:textId="74019133"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10. The results of the language exams will be available in the </w:t>
      </w:r>
      <w:r w:rsidR="00996215" w:rsidRPr="00F045CD">
        <w:rPr>
          <w:rFonts w:asciiTheme="majorHAnsi" w:hAnsiTheme="majorHAnsi" w:cstheme="majorHAnsi"/>
          <w:sz w:val="24"/>
          <w:szCs w:val="24"/>
          <w:lang w:val="en-US"/>
        </w:rPr>
        <w:t>International</w:t>
      </w:r>
      <w:r w:rsidRPr="00F045CD">
        <w:rPr>
          <w:rFonts w:asciiTheme="majorHAnsi" w:hAnsiTheme="majorHAnsi" w:cstheme="majorHAnsi"/>
          <w:sz w:val="24"/>
          <w:szCs w:val="24"/>
          <w:lang w:val="en-US"/>
        </w:rPr>
        <w:t xml:space="preserve"> Relations Department within 7 business days. The student has the right to appeal within 5 business days of the announcement of the results. For this purpose, an application must be submitted to the "Appeal Committee" with appropriate justification. We submit the application in person to the </w:t>
      </w:r>
      <w:r w:rsidR="00B12C59" w:rsidRPr="00F045CD">
        <w:rPr>
          <w:rFonts w:asciiTheme="majorHAnsi" w:hAnsiTheme="majorHAnsi" w:cstheme="majorHAnsi"/>
          <w:sz w:val="24"/>
          <w:szCs w:val="24"/>
          <w:lang w:val="en-US"/>
        </w:rPr>
        <w:t>International Relation</w:t>
      </w:r>
      <w:r w:rsidRPr="00F045CD">
        <w:rPr>
          <w:rFonts w:asciiTheme="majorHAnsi" w:hAnsiTheme="majorHAnsi" w:cstheme="majorHAnsi"/>
          <w:sz w:val="24"/>
          <w:szCs w:val="24"/>
          <w:lang w:val="en-US"/>
        </w:rPr>
        <w:t xml:space="preserve"> Department.</w:t>
      </w:r>
    </w:p>
    <w:p w14:paraId="1C04B3BE" w14:textId="77777777"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11. All certificates and other documents confirming the language level are verified by the CNJO and it is the CNJO that decides on the awarded grade.</w:t>
      </w:r>
    </w:p>
    <w:p w14:paraId="6845FE32" w14:textId="7B70373E" w:rsidR="00C22068" w:rsidRPr="00F045CD" w:rsidRDefault="00C22068" w:rsidP="00C22068">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Certificates that exempt the student from the exam:</w:t>
      </w:r>
    </w:p>
    <w:tbl>
      <w:tblPr>
        <w:tblStyle w:val="Tabela-Siatka"/>
        <w:tblW w:w="0" w:type="auto"/>
        <w:tblLook w:val="04A0" w:firstRow="1" w:lastRow="0" w:firstColumn="1" w:lastColumn="0" w:noHBand="0" w:noVBand="1"/>
      </w:tblPr>
      <w:tblGrid>
        <w:gridCol w:w="3020"/>
        <w:gridCol w:w="3021"/>
        <w:gridCol w:w="3021"/>
      </w:tblGrid>
      <w:tr w:rsidR="00A70C4C" w:rsidRPr="00F045CD" w14:paraId="3886374B" w14:textId="77777777" w:rsidTr="00A70C4C">
        <w:tc>
          <w:tcPr>
            <w:tcW w:w="3020" w:type="dxa"/>
          </w:tcPr>
          <w:p w14:paraId="43F018CB" w14:textId="7F396F9C" w:rsidR="00A70C4C" w:rsidRPr="00F045CD" w:rsidRDefault="00A70C4C" w:rsidP="00C22068">
            <w:pPr>
              <w:rPr>
                <w:rFonts w:asciiTheme="majorHAnsi" w:hAnsiTheme="majorHAnsi" w:cstheme="majorHAnsi"/>
                <w:b/>
                <w:bCs/>
                <w:sz w:val="24"/>
                <w:szCs w:val="24"/>
                <w:lang w:val="en-US"/>
              </w:rPr>
            </w:pPr>
            <w:r w:rsidRPr="00F045CD">
              <w:rPr>
                <w:rFonts w:asciiTheme="majorHAnsi" w:hAnsiTheme="majorHAnsi" w:cstheme="majorHAnsi"/>
                <w:b/>
                <w:bCs/>
                <w:sz w:val="24"/>
                <w:szCs w:val="24"/>
                <w:lang w:val="en-US"/>
              </w:rPr>
              <w:t>Language level confirmed by a certificate</w:t>
            </w:r>
          </w:p>
        </w:tc>
        <w:tc>
          <w:tcPr>
            <w:tcW w:w="3021" w:type="dxa"/>
          </w:tcPr>
          <w:p w14:paraId="6CF3F198" w14:textId="35F63A5E" w:rsidR="00A70C4C" w:rsidRPr="00F045CD" w:rsidRDefault="00312B8E" w:rsidP="00C22068">
            <w:pPr>
              <w:rPr>
                <w:rFonts w:asciiTheme="majorHAnsi" w:hAnsiTheme="majorHAnsi" w:cstheme="majorHAnsi"/>
                <w:b/>
                <w:bCs/>
                <w:sz w:val="24"/>
                <w:szCs w:val="24"/>
                <w:lang w:val="en-US"/>
              </w:rPr>
            </w:pPr>
            <w:r w:rsidRPr="00F045CD">
              <w:rPr>
                <w:rFonts w:asciiTheme="majorHAnsi" w:hAnsiTheme="majorHAnsi" w:cstheme="majorHAnsi"/>
                <w:b/>
                <w:bCs/>
                <w:sz w:val="24"/>
                <w:szCs w:val="24"/>
                <w:lang w:val="en-US"/>
              </w:rPr>
              <w:t>Grade</w:t>
            </w:r>
          </w:p>
        </w:tc>
        <w:tc>
          <w:tcPr>
            <w:tcW w:w="3021" w:type="dxa"/>
          </w:tcPr>
          <w:p w14:paraId="658849DB" w14:textId="77777777" w:rsidR="00A70C4C" w:rsidRPr="00F045CD" w:rsidRDefault="00A70C4C" w:rsidP="00C22068">
            <w:pPr>
              <w:rPr>
                <w:rFonts w:asciiTheme="majorHAnsi" w:hAnsiTheme="majorHAnsi" w:cstheme="majorHAnsi"/>
                <w:sz w:val="24"/>
                <w:szCs w:val="24"/>
                <w:lang w:val="en-US"/>
              </w:rPr>
            </w:pPr>
          </w:p>
        </w:tc>
      </w:tr>
      <w:tr w:rsidR="00A70C4C" w:rsidRPr="00F045CD" w14:paraId="74E841EA" w14:textId="77777777" w:rsidTr="00A70C4C">
        <w:tc>
          <w:tcPr>
            <w:tcW w:w="3020" w:type="dxa"/>
          </w:tcPr>
          <w:p w14:paraId="1003FED5" w14:textId="4669DCB7" w:rsidR="00A70C4C" w:rsidRPr="00F045CD" w:rsidRDefault="00405C0D"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C2</w:t>
            </w:r>
          </w:p>
        </w:tc>
        <w:tc>
          <w:tcPr>
            <w:tcW w:w="3021" w:type="dxa"/>
          </w:tcPr>
          <w:p w14:paraId="0453E8E8" w14:textId="292780A5" w:rsidR="00A70C4C" w:rsidRPr="00F045CD" w:rsidRDefault="00061350"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5,5 (more than very good)</w:t>
            </w:r>
          </w:p>
        </w:tc>
        <w:tc>
          <w:tcPr>
            <w:tcW w:w="3021" w:type="dxa"/>
          </w:tcPr>
          <w:p w14:paraId="221AB040" w14:textId="77777777" w:rsidR="00A70C4C" w:rsidRPr="00F045CD" w:rsidRDefault="00A70C4C" w:rsidP="00C22068">
            <w:pPr>
              <w:rPr>
                <w:rFonts w:asciiTheme="majorHAnsi" w:hAnsiTheme="majorHAnsi" w:cstheme="majorHAnsi"/>
                <w:sz w:val="24"/>
                <w:szCs w:val="24"/>
                <w:lang w:val="en-US"/>
              </w:rPr>
            </w:pPr>
          </w:p>
        </w:tc>
      </w:tr>
      <w:tr w:rsidR="00A70C4C" w:rsidRPr="00F045CD" w14:paraId="7EAAADC0" w14:textId="77777777" w:rsidTr="00A70C4C">
        <w:tc>
          <w:tcPr>
            <w:tcW w:w="3020" w:type="dxa"/>
          </w:tcPr>
          <w:p w14:paraId="0D35B6D5" w14:textId="0A3D7EB9" w:rsidR="00A70C4C" w:rsidRPr="00F045CD" w:rsidRDefault="00405C0D"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C1</w:t>
            </w:r>
          </w:p>
        </w:tc>
        <w:tc>
          <w:tcPr>
            <w:tcW w:w="3021" w:type="dxa"/>
          </w:tcPr>
          <w:p w14:paraId="60B3B091" w14:textId="26387EB0" w:rsidR="00A70C4C" w:rsidRPr="00F045CD" w:rsidRDefault="00061350"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5,0 (very good)</w:t>
            </w:r>
          </w:p>
        </w:tc>
        <w:tc>
          <w:tcPr>
            <w:tcW w:w="3021" w:type="dxa"/>
          </w:tcPr>
          <w:p w14:paraId="68898470" w14:textId="77777777" w:rsidR="00A70C4C" w:rsidRPr="00F045CD" w:rsidRDefault="00A70C4C" w:rsidP="00C22068">
            <w:pPr>
              <w:rPr>
                <w:rFonts w:asciiTheme="majorHAnsi" w:hAnsiTheme="majorHAnsi" w:cstheme="majorHAnsi"/>
                <w:sz w:val="24"/>
                <w:szCs w:val="24"/>
                <w:lang w:val="en-US"/>
              </w:rPr>
            </w:pPr>
          </w:p>
        </w:tc>
      </w:tr>
      <w:tr w:rsidR="00A70C4C" w:rsidRPr="00F045CD" w14:paraId="6F51302B" w14:textId="77777777" w:rsidTr="00A70C4C">
        <w:tc>
          <w:tcPr>
            <w:tcW w:w="3020" w:type="dxa"/>
          </w:tcPr>
          <w:p w14:paraId="74D8A29F" w14:textId="6B6E5245" w:rsidR="00A70C4C" w:rsidRPr="00F045CD" w:rsidRDefault="00405C0D"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B2</w:t>
            </w:r>
          </w:p>
        </w:tc>
        <w:tc>
          <w:tcPr>
            <w:tcW w:w="3021" w:type="dxa"/>
          </w:tcPr>
          <w:p w14:paraId="35E3A1FA" w14:textId="4F0A1FB1" w:rsidR="00A70C4C" w:rsidRPr="00F045CD" w:rsidRDefault="00061350"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4,5 (more than good)</w:t>
            </w:r>
          </w:p>
        </w:tc>
        <w:tc>
          <w:tcPr>
            <w:tcW w:w="3021" w:type="dxa"/>
          </w:tcPr>
          <w:p w14:paraId="78C9C32B" w14:textId="050EFC1C" w:rsidR="00A70C4C" w:rsidRPr="00F045CD" w:rsidRDefault="002B0EB3"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certificate validity: 2 years</w:t>
            </w:r>
          </w:p>
        </w:tc>
      </w:tr>
      <w:tr w:rsidR="00A70C4C" w:rsidRPr="00F045CD" w14:paraId="7207EA01" w14:textId="77777777" w:rsidTr="00A70C4C">
        <w:tc>
          <w:tcPr>
            <w:tcW w:w="3020" w:type="dxa"/>
          </w:tcPr>
          <w:p w14:paraId="18B1E306" w14:textId="03290EC3" w:rsidR="00A70C4C" w:rsidRPr="00F045CD" w:rsidRDefault="00405C0D"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ACERT</w:t>
            </w:r>
          </w:p>
        </w:tc>
        <w:tc>
          <w:tcPr>
            <w:tcW w:w="3021" w:type="dxa"/>
          </w:tcPr>
          <w:p w14:paraId="7B5F2B54" w14:textId="25A47E51" w:rsidR="00A70C4C" w:rsidRPr="00F045CD" w:rsidRDefault="00061350"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0,5 grades higher than the grade obtained in the exam</w:t>
            </w:r>
          </w:p>
        </w:tc>
        <w:tc>
          <w:tcPr>
            <w:tcW w:w="3021" w:type="dxa"/>
          </w:tcPr>
          <w:p w14:paraId="0D0E20AB" w14:textId="77777777" w:rsidR="00A70C4C" w:rsidRPr="00F045CD" w:rsidRDefault="00A70C4C" w:rsidP="00C22068">
            <w:pPr>
              <w:rPr>
                <w:rFonts w:asciiTheme="majorHAnsi" w:hAnsiTheme="majorHAnsi" w:cstheme="majorHAnsi"/>
                <w:sz w:val="24"/>
                <w:szCs w:val="24"/>
                <w:lang w:val="en-US"/>
              </w:rPr>
            </w:pPr>
          </w:p>
        </w:tc>
      </w:tr>
      <w:tr w:rsidR="00A70C4C" w:rsidRPr="00F045CD" w14:paraId="0F95E229" w14:textId="77777777" w:rsidTr="00A70C4C">
        <w:tc>
          <w:tcPr>
            <w:tcW w:w="3020" w:type="dxa"/>
          </w:tcPr>
          <w:p w14:paraId="34A916CF" w14:textId="6AC1256B" w:rsidR="00A70C4C" w:rsidRPr="00F045CD" w:rsidRDefault="00405C0D"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Finalist's diploma of the English Olympiad in Biomedical Sciences</w:t>
            </w:r>
          </w:p>
        </w:tc>
        <w:tc>
          <w:tcPr>
            <w:tcW w:w="3021" w:type="dxa"/>
          </w:tcPr>
          <w:p w14:paraId="55DCD326" w14:textId="0424BD87" w:rsidR="00A70C4C" w:rsidRPr="00F045CD" w:rsidRDefault="00061350" w:rsidP="00C22068">
            <w:pPr>
              <w:rPr>
                <w:rFonts w:asciiTheme="majorHAnsi" w:hAnsiTheme="majorHAnsi" w:cstheme="majorHAnsi"/>
                <w:sz w:val="24"/>
                <w:szCs w:val="24"/>
                <w:lang w:val="en-US"/>
              </w:rPr>
            </w:pPr>
            <w:r w:rsidRPr="00F045CD">
              <w:rPr>
                <w:rFonts w:asciiTheme="majorHAnsi" w:hAnsiTheme="majorHAnsi" w:cstheme="majorHAnsi"/>
                <w:sz w:val="24"/>
                <w:szCs w:val="24"/>
                <w:lang w:val="en-US"/>
              </w:rPr>
              <w:t>5,5 (more than very good)</w:t>
            </w:r>
          </w:p>
        </w:tc>
        <w:tc>
          <w:tcPr>
            <w:tcW w:w="3021" w:type="dxa"/>
          </w:tcPr>
          <w:p w14:paraId="139D2B61" w14:textId="77777777" w:rsidR="00A70C4C" w:rsidRPr="00F045CD" w:rsidRDefault="00A70C4C" w:rsidP="00C22068">
            <w:pPr>
              <w:rPr>
                <w:rFonts w:asciiTheme="majorHAnsi" w:hAnsiTheme="majorHAnsi" w:cstheme="majorHAnsi"/>
                <w:sz w:val="24"/>
                <w:szCs w:val="24"/>
                <w:lang w:val="en-US"/>
              </w:rPr>
            </w:pPr>
          </w:p>
        </w:tc>
      </w:tr>
    </w:tbl>
    <w:p w14:paraId="088AA454" w14:textId="3AF13112" w:rsidR="00C22068" w:rsidRPr="00F045CD" w:rsidRDefault="00C22068" w:rsidP="00C22068">
      <w:pPr>
        <w:rPr>
          <w:rFonts w:asciiTheme="majorHAnsi" w:hAnsiTheme="majorHAnsi" w:cstheme="majorHAnsi"/>
          <w:sz w:val="24"/>
          <w:szCs w:val="24"/>
          <w:lang w:val="en-US"/>
        </w:rPr>
      </w:pPr>
    </w:p>
    <w:p w14:paraId="4F2514EA" w14:textId="77777777" w:rsidR="00B20143" w:rsidRPr="00F045CD" w:rsidRDefault="00B20143" w:rsidP="00B20143">
      <w:pPr>
        <w:rPr>
          <w:rFonts w:asciiTheme="majorHAnsi" w:hAnsiTheme="majorHAnsi" w:cstheme="majorHAnsi"/>
          <w:sz w:val="24"/>
          <w:szCs w:val="24"/>
          <w:lang w:val="en-US"/>
        </w:rPr>
      </w:pPr>
      <w:r w:rsidRPr="00F045CD">
        <w:rPr>
          <w:rFonts w:asciiTheme="majorHAnsi" w:hAnsiTheme="majorHAnsi" w:cstheme="majorHAnsi"/>
          <w:sz w:val="24"/>
          <w:szCs w:val="24"/>
          <w:lang w:val="en-US"/>
        </w:rPr>
        <w:t>The certificate is not a certificate of completion of a language course at a given level.</w:t>
      </w:r>
    </w:p>
    <w:p w14:paraId="5CA02854" w14:textId="77777777" w:rsidR="00B20143" w:rsidRPr="00F045CD" w:rsidRDefault="00B20143" w:rsidP="00B20143">
      <w:pPr>
        <w:rPr>
          <w:rFonts w:asciiTheme="majorHAnsi" w:hAnsiTheme="majorHAnsi" w:cstheme="majorHAnsi"/>
          <w:sz w:val="24"/>
          <w:szCs w:val="24"/>
          <w:lang w:val="en-US"/>
        </w:rPr>
      </w:pPr>
      <w:r w:rsidRPr="00F045CD">
        <w:rPr>
          <w:rFonts w:asciiTheme="majorHAnsi" w:hAnsiTheme="majorHAnsi" w:cstheme="majorHAnsi"/>
          <w:sz w:val="24"/>
          <w:szCs w:val="24"/>
          <w:lang w:val="en-US"/>
        </w:rPr>
        <w:t>The IB International Baccalaureate does not exempt you from the need to confirm language competences</w:t>
      </w:r>
    </w:p>
    <w:p w14:paraId="0737F7C2" w14:textId="77777777" w:rsidR="00B20143" w:rsidRPr="00F045CD" w:rsidRDefault="00B20143" w:rsidP="00B20143">
      <w:pPr>
        <w:rPr>
          <w:rFonts w:asciiTheme="majorHAnsi" w:hAnsiTheme="majorHAnsi" w:cstheme="majorHAnsi"/>
          <w:sz w:val="24"/>
          <w:szCs w:val="24"/>
          <w:lang w:val="en-US"/>
        </w:rPr>
      </w:pPr>
      <w:r w:rsidRPr="00F045CD">
        <w:rPr>
          <w:rFonts w:asciiTheme="majorHAnsi" w:hAnsiTheme="majorHAnsi" w:cstheme="majorHAnsi"/>
          <w:sz w:val="24"/>
          <w:szCs w:val="24"/>
          <w:lang w:val="en-US"/>
        </w:rPr>
        <w:t>is the basis for entering the grade in the documents.</w:t>
      </w:r>
    </w:p>
    <w:p w14:paraId="09288DC5" w14:textId="0E06DC64" w:rsidR="00B20143" w:rsidRPr="00F045CD" w:rsidRDefault="00B20143" w:rsidP="00B20143">
      <w:pPr>
        <w:rPr>
          <w:rFonts w:asciiTheme="majorHAnsi" w:hAnsiTheme="majorHAnsi" w:cstheme="majorHAnsi"/>
          <w:sz w:val="24"/>
          <w:szCs w:val="24"/>
          <w:lang w:val="en-US"/>
        </w:rPr>
      </w:pPr>
      <w:r w:rsidRPr="00F045CD">
        <w:rPr>
          <w:rFonts w:asciiTheme="majorHAnsi" w:hAnsiTheme="majorHAnsi" w:cstheme="majorHAnsi"/>
          <w:sz w:val="24"/>
          <w:szCs w:val="24"/>
          <w:lang w:val="en-US"/>
        </w:rPr>
        <w:lastRenderedPageBreak/>
        <w:t xml:space="preserve">12. </w:t>
      </w:r>
      <w:r w:rsidR="00226D79" w:rsidRPr="00F045CD">
        <w:rPr>
          <w:rFonts w:asciiTheme="majorHAnsi" w:hAnsiTheme="majorHAnsi" w:cstheme="majorHAnsi"/>
          <w:sz w:val="24"/>
          <w:szCs w:val="24"/>
          <w:lang w:val="en-US"/>
        </w:rPr>
        <w:t>Students</w:t>
      </w:r>
      <w:r w:rsidRPr="00F045CD">
        <w:rPr>
          <w:rFonts w:asciiTheme="majorHAnsi" w:hAnsiTheme="majorHAnsi" w:cstheme="majorHAnsi"/>
          <w:sz w:val="24"/>
          <w:szCs w:val="24"/>
          <w:lang w:val="en-US"/>
        </w:rPr>
        <w:t xml:space="preserve"> who have the status of a "native speaker" are exempt from the language exam (applies to the language of the country of origin, provided that it is an official language), automatically receiving a 5 very good grade.</w:t>
      </w:r>
    </w:p>
    <w:p w14:paraId="51F4461F" w14:textId="329852C4" w:rsidR="00B20143" w:rsidRPr="00F045CD" w:rsidRDefault="00B20143" w:rsidP="00B20143">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13. </w:t>
      </w:r>
      <w:r w:rsidR="00600703" w:rsidRPr="00F045CD">
        <w:rPr>
          <w:rFonts w:asciiTheme="majorHAnsi" w:hAnsiTheme="majorHAnsi" w:cstheme="majorHAnsi"/>
          <w:sz w:val="24"/>
          <w:szCs w:val="24"/>
          <w:lang w:val="en-US"/>
        </w:rPr>
        <w:t>Students</w:t>
      </w:r>
      <w:r w:rsidRPr="00F045CD">
        <w:rPr>
          <w:rFonts w:asciiTheme="majorHAnsi" w:hAnsiTheme="majorHAnsi" w:cstheme="majorHAnsi"/>
          <w:sz w:val="24"/>
          <w:szCs w:val="24"/>
          <w:lang w:val="en-US"/>
        </w:rPr>
        <w:t xml:space="preserve"> who have studied English at the Medical University of Lodz for at least 3 years are exempt from the English language exam and automatically receive a 5 very good grade.</w:t>
      </w:r>
    </w:p>
    <w:p w14:paraId="7E2D2C11" w14:textId="26007E44" w:rsidR="00370CB5" w:rsidRPr="00F045CD" w:rsidRDefault="00370CB5" w:rsidP="00B20143">
      <w:pPr>
        <w:rPr>
          <w:rFonts w:asciiTheme="majorHAnsi" w:hAnsiTheme="majorHAnsi" w:cstheme="majorHAnsi"/>
          <w:sz w:val="24"/>
          <w:szCs w:val="24"/>
          <w:lang w:val="en-US"/>
        </w:rPr>
      </w:pPr>
    </w:p>
    <w:p w14:paraId="27FAB889" w14:textId="7AFB902D" w:rsidR="00370CB5" w:rsidRPr="00F045CD" w:rsidRDefault="00370CB5" w:rsidP="00370CB5">
      <w:pPr>
        <w:rPr>
          <w:rFonts w:asciiTheme="majorHAnsi" w:hAnsiTheme="majorHAnsi" w:cstheme="majorHAnsi"/>
          <w:b/>
          <w:bCs/>
          <w:sz w:val="24"/>
          <w:szCs w:val="24"/>
          <w:lang w:val="en-US"/>
        </w:rPr>
      </w:pPr>
      <w:r w:rsidRPr="00F045CD">
        <w:rPr>
          <w:rFonts w:asciiTheme="majorHAnsi" w:hAnsiTheme="majorHAnsi" w:cstheme="majorHAnsi"/>
          <w:b/>
          <w:bCs/>
          <w:sz w:val="24"/>
          <w:szCs w:val="24"/>
          <w:lang w:val="en-US"/>
        </w:rPr>
        <w:t>II. Student</w:t>
      </w:r>
      <w:r w:rsidR="005A46B6" w:rsidRPr="00F045CD">
        <w:rPr>
          <w:rFonts w:asciiTheme="majorHAnsi" w:hAnsiTheme="majorHAnsi" w:cstheme="majorHAnsi"/>
          <w:b/>
          <w:bCs/>
          <w:sz w:val="24"/>
          <w:szCs w:val="24"/>
          <w:lang w:val="en-US"/>
        </w:rPr>
        <w:t>s</w:t>
      </w:r>
      <w:r w:rsidRPr="00F045CD">
        <w:rPr>
          <w:rFonts w:asciiTheme="majorHAnsi" w:hAnsiTheme="majorHAnsi" w:cstheme="majorHAnsi"/>
          <w:b/>
          <w:bCs/>
          <w:sz w:val="24"/>
          <w:szCs w:val="24"/>
          <w:lang w:val="en-US"/>
        </w:rPr>
        <w:t xml:space="preserve"> applying for internships mobility.</w:t>
      </w:r>
    </w:p>
    <w:p w14:paraId="5886302B" w14:textId="77777777" w:rsidR="00370CB5" w:rsidRPr="00F045CD" w:rsidRDefault="00370CB5" w:rsidP="00370CB5">
      <w:pPr>
        <w:rPr>
          <w:rFonts w:asciiTheme="majorHAnsi" w:hAnsiTheme="majorHAnsi" w:cstheme="majorHAnsi"/>
          <w:sz w:val="24"/>
          <w:szCs w:val="24"/>
          <w:lang w:val="en-US"/>
        </w:rPr>
      </w:pPr>
      <w:r w:rsidRPr="00F045CD">
        <w:rPr>
          <w:rFonts w:asciiTheme="majorHAnsi" w:hAnsiTheme="majorHAnsi" w:cstheme="majorHAnsi"/>
          <w:sz w:val="24"/>
          <w:szCs w:val="24"/>
          <w:lang w:val="en-US"/>
        </w:rPr>
        <w:t>1. Language courses are addressed only to students intending to go to study or practice in the next academic year. Each student taking part in the course is obliged to take a language exam (as in the case of every exam, this does not involve the obligation to obtain a pass). Failure to take the exam disqualifies the candidate from subsequent participation in trips under the Erasmus+ program.</w:t>
      </w:r>
    </w:p>
    <w:p w14:paraId="2EF2B7A4" w14:textId="11E1F3A3" w:rsidR="00370CB5" w:rsidRPr="00F045CD" w:rsidRDefault="00370CB5" w:rsidP="00370CB5">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2. Registration for the language course is accepted by the </w:t>
      </w:r>
      <w:r w:rsidR="00F82DAB" w:rsidRPr="00F045CD">
        <w:rPr>
          <w:rFonts w:asciiTheme="majorHAnsi" w:hAnsiTheme="majorHAnsi" w:cstheme="majorHAnsi"/>
          <w:sz w:val="24"/>
          <w:szCs w:val="24"/>
          <w:lang w:val="en-US"/>
        </w:rPr>
        <w:t>International</w:t>
      </w:r>
      <w:r w:rsidRPr="00F045CD">
        <w:rPr>
          <w:rFonts w:asciiTheme="majorHAnsi" w:hAnsiTheme="majorHAnsi" w:cstheme="majorHAnsi"/>
          <w:sz w:val="24"/>
          <w:szCs w:val="24"/>
          <w:lang w:val="en-US"/>
        </w:rPr>
        <w:t xml:space="preserve"> Relations Department on the previously indicated date. You can only sign up by e-mail. After sending the e-mail, each student will receive confirmation of enrollment within 3 days.</w:t>
      </w:r>
    </w:p>
    <w:p w14:paraId="7BF8B45E" w14:textId="348741B7" w:rsidR="00370CB5" w:rsidRPr="00F045CD" w:rsidRDefault="00370CB5" w:rsidP="00370CB5">
      <w:pPr>
        <w:rPr>
          <w:rFonts w:asciiTheme="majorHAnsi" w:hAnsiTheme="majorHAnsi" w:cstheme="majorHAnsi"/>
          <w:sz w:val="24"/>
          <w:szCs w:val="24"/>
          <w:lang w:val="en-US"/>
        </w:rPr>
      </w:pPr>
      <w:r w:rsidRPr="00F045CD">
        <w:rPr>
          <w:rFonts w:asciiTheme="majorHAnsi" w:hAnsiTheme="majorHAnsi" w:cstheme="majorHAnsi"/>
          <w:sz w:val="24"/>
          <w:szCs w:val="24"/>
          <w:lang w:val="en-US"/>
        </w:rPr>
        <w:t>3. Registration dates for courses will be published in the tabs:</w:t>
      </w:r>
    </w:p>
    <w:p w14:paraId="7A775BEC" w14:textId="77777777" w:rsidR="004303EE" w:rsidRPr="00F045CD" w:rsidRDefault="00F045CD" w:rsidP="004303EE">
      <w:pPr>
        <w:rPr>
          <w:rFonts w:asciiTheme="majorHAnsi" w:hAnsiTheme="majorHAnsi" w:cstheme="majorHAnsi"/>
          <w:sz w:val="24"/>
          <w:szCs w:val="24"/>
          <w:lang w:val="en-US"/>
        </w:rPr>
      </w:pPr>
      <w:hyperlink r:id="rId7" w:history="1">
        <w:r w:rsidR="004303EE" w:rsidRPr="00F045CD">
          <w:rPr>
            <w:rStyle w:val="Hipercze"/>
            <w:rFonts w:asciiTheme="majorHAnsi" w:hAnsiTheme="majorHAnsi" w:cstheme="majorHAnsi"/>
            <w:sz w:val="24"/>
            <w:szCs w:val="24"/>
            <w:lang w:val="en-US"/>
          </w:rPr>
          <w:t>https://dwz.umed.pl/in-english/announcements/</w:t>
        </w:r>
      </w:hyperlink>
      <w:r w:rsidR="004303EE" w:rsidRPr="00F045CD">
        <w:rPr>
          <w:rFonts w:asciiTheme="majorHAnsi" w:hAnsiTheme="majorHAnsi" w:cstheme="majorHAnsi"/>
          <w:sz w:val="24"/>
          <w:szCs w:val="24"/>
          <w:lang w:val="en-US"/>
        </w:rPr>
        <w:t xml:space="preserve"> </w:t>
      </w:r>
    </w:p>
    <w:p w14:paraId="027FF966" w14:textId="77777777" w:rsidR="004303EE" w:rsidRPr="00F045CD" w:rsidRDefault="004303EE" w:rsidP="004303EE">
      <w:pPr>
        <w:rPr>
          <w:rFonts w:asciiTheme="majorHAnsi" w:hAnsiTheme="majorHAnsi" w:cstheme="majorHAnsi"/>
          <w:sz w:val="24"/>
          <w:szCs w:val="24"/>
          <w:lang w:val="en-US"/>
        </w:rPr>
      </w:pPr>
      <w:r w:rsidRPr="00F045CD">
        <w:rPr>
          <w:rFonts w:asciiTheme="majorHAnsi" w:hAnsiTheme="majorHAnsi" w:cstheme="majorHAnsi"/>
          <w:sz w:val="24"/>
          <w:szCs w:val="24"/>
          <w:lang w:val="en-US"/>
        </w:rPr>
        <w:t>4. Registration for language exams for people participating in the courses and those not on the list is accepted by CNJO. Detailed registration instructions will be available under the announcement with exam dates.</w:t>
      </w:r>
    </w:p>
    <w:p w14:paraId="028F7C66" w14:textId="77777777" w:rsidR="004303EE" w:rsidRPr="00F045CD" w:rsidRDefault="004303EE" w:rsidP="004303EE">
      <w:pPr>
        <w:rPr>
          <w:rFonts w:asciiTheme="majorHAnsi" w:hAnsiTheme="majorHAnsi" w:cstheme="majorHAnsi"/>
          <w:sz w:val="24"/>
          <w:szCs w:val="24"/>
          <w:lang w:val="en-US"/>
        </w:rPr>
      </w:pPr>
      <w:r w:rsidRPr="00F045CD">
        <w:rPr>
          <w:rFonts w:asciiTheme="majorHAnsi" w:hAnsiTheme="majorHAnsi" w:cstheme="majorHAnsi"/>
          <w:sz w:val="24"/>
          <w:szCs w:val="24"/>
          <w:lang w:val="en-US"/>
        </w:rPr>
        <w:t>5. Students going on internship will receive a grade from the language course conducted by CNJO at the Medical University, provided that the grade is good or higher. Other people interested in the trip will have to take a language exam at level B2. The grade for the language course is entered by the CNJO in the "Candidate form for an internship."</w:t>
      </w:r>
    </w:p>
    <w:p w14:paraId="55A40D54" w14:textId="77777777" w:rsidR="004303EE" w:rsidRPr="00F045CD" w:rsidRDefault="004303EE" w:rsidP="004303EE">
      <w:pPr>
        <w:rPr>
          <w:rFonts w:asciiTheme="majorHAnsi" w:hAnsiTheme="majorHAnsi" w:cstheme="majorHAnsi"/>
          <w:sz w:val="24"/>
          <w:szCs w:val="24"/>
          <w:lang w:val="en-US"/>
        </w:rPr>
      </w:pPr>
      <w:r w:rsidRPr="00F045CD">
        <w:rPr>
          <w:rFonts w:asciiTheme="majorHAnsi" w:hAnsiTheme="majorHAnsi" w:cstheme="majorHAnsi"/>
          <w:sz w:val="24"/>
          <w:szCs w:val="24"/>
          <w:lang w:val="en-US"/>
        </w:rPr>
        <w:t>6. Level B2 means:</w:t>
      </w:r>
    </w:p>
    <w:p w14:paraId="4B619AAA" w14:textId="1F5CE2F3" w:rsidR="004303EE" w:rsidRPr="00F045CD" w:rsidRDefault="00E62EFE" w:rsidP="004303EE">
      <w:pPr>
        <w:rPr>
          <w:rFonts w:asciiTheme="majorHAnsi" w:hAnsiTheme="majorHAnsi" w:cstheme="majorHAnsi"/>
          <w:sz w:val="24"/>
          <w:szCs w:val="24"/>
          <w:lang w:val="en-US"/>
        </w:rPr>
      </w:pPr>
      <w:r w:rsidRPr="00F045CD">
        <w:rPr>
          <w:rFonts w:asciiTheme="majorHAnsi" w:hAnsiTheme="majorHAnsi" w:cstheme="majorHAnsi"/>
          <w:sz w:val="24"/>
          <w:szCs w:val="24"/>
          <w:lang w:val="en-US"/>
        </w:rPr>
        <w:t>Student</w:t>
      </w:r>
      <w:r w:rsidR="004303EE" w:rsidRPr="00F045CD">
        <w:rPr>
          <w:rFonts w:asciiTheme="majorHAnsi" w:hAnsiTheme="majorHAnsi" w:cstheme="majorHAnsi"/>
          <w:sz w:val="24"/>
          <w:szCs w:val="24"/>
          <w:lang w:val="en-US"/>
        </w:rPr>
        <w:t xml:space="preserve"> who uses the language at this level understands the meaning of the main threads of the message contained in complex texts on concrete and abstract topics, including understanding discussions on technical topics within his/her field of specialization. Can communicate fluently and spontaneously enough to conduct a normal conversation with a native speaker without causing any tension in either party. Can - on a wide range of topics - formulate clear and detailed oral or written statements, as well as explain his position on issues that are under discussion, considering the advantages and disadvantages of various solutions.</w:t>
      </w:r>
    </w:p>
    <w:p w14:paraId="43900A81" w14:textId="77777777" w:rsidR="004303EE" w:rsidRPr="00F045CD" w:rsidRDefault="004303EE" w:rsidP="004303EE">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https://www.coe.int/en/web/common-european-framework-reference-languages/table-1-cefr-3.3-</w:t>
      </w:r>
    </w:p>
    <w:p w14:paraId="07EFD594" w14:textId="77777777" w:rsidR="004303EE" w:rsidRPr="00F045CD" w:rsidRDefault="004303EE" w:rsidP="004303EE">
      <w:pPr>
        <w:jc w:val="both"/>
        <w:rPr>
          <w:rFonts w:asciiTheme="majorHAnsi" w:hAnsiTheme="majorHAnsi" w:cstheme="majorHAnsi"/>
          <w:sz w:val="24"/>
          <w:szCs w:val="24"/>
          <w:lang w:val="en-US"/>
        </w:rPr>
      </w:pPr>
      <w:r w:rsidRPr="00F045CD">
        <w:rPr>
          <w:rFonts w:asciiTheme="majorHAnsi" w:hAnsiTheme="majorHAnsi" w:cstheme="majorHAnsi"/>
          <w:sz w:val="24"/>
          <w:szCs w:val="24"/>
          <w:lang w:val="en-US"/>
        </w:rPr>
        <w:t>common-reference-levels-global-scale</w:t>
      </w:r>
    </w:p>
    <w:p w14:paraId="699973DC" w14:textId="77777777" w:rsidR="004303EE" w:rsidRPr="00F045CD" w:rsidRDefault="004303EE" w:rsidP="004303EE">
      <w:pPr>
        <w:rPr>
          <w:rFonts w:asciiTheme="majorHAnsi" w:hAnsiTheme="majorHAnsi" w:cstheme="majorHAnsi"/>
          <w:sz w:val="24"/>
          <w:szCs w:val="24"/>
          <w:lang w:val="en-US"/>
        </w:rPr>
      </w:pPr>
      <w:r w:rsidRPr="00F045CD">
        <w:rPr>
          <w:rFonts w:asciiTheme="majorHAnsi" w:hAnsiTheme="majorHAnsi" w:cstheme="majorHAnsi"/>
          <w:sz w:val="24"/>
          <w:szCs w:val="24"/>
          <w:lang w:val="en-US"/>
        </w:rPr>
        <w:lastRenderedPageBreak/>
        <w:t xml:space="preserve">7. Each student has the right to take one exam date in any number of languages. The student can choose from two available exam dates for each language at each level. There will be no </w:t>
      </w:r>
      <w:proofErr w:type="spellStart"/>
      <w:r w:rsidRPr="00F045CD">
        <w:rPr>
          <w:rFonts w:asciiTheme="majorHAnsi" w:hAnsiTheme="majorHAnsi" w:cstheme="majorHAnsi"/>
          <w:sz w:val="24"/>
          <w:szCs w:val="24"/>
          <w:lang w:val="en-US"/>
        </w:rPr>
        <w:t>resit</w:t>
      </w:r>
      <w:proofErr w:type="spellEnd"/>
      <w:r w:rsidRPr="00F045CD">
        <w:rPr>
          <w:rFonts w:asciiTheme="majorHAnsi" w:hAnsiTheme="majorHAnsi" w:cstheme="majorHAnsi"/>
          <w:sz w:val="24"/>
          <w:szCs w:val="24"/>
          <w:lang w:val="en-US"/>
        </w:rPr>
        <w:t xml:space="preserve"> exams. All exams are in written form.</w:t>
      </w:r>
    </w:p>
    <w:p w14:paraId="507C1720" w14:textId="4C045A10" w:rsidR="004303EE" w:rsidRPr="00F045CD" w:rsidRDefault="004303EE" w:rsidP="004303EE">
      <w:pPr>
        <w:rPr>
          <w:rFonts w:asciiTheme="majorHAnsi" w:hAnsiTheme="majorHAnsi" w:cstheme="majorHAnsi"/>
          <w:sz w:val="24"/>
          <w:szCs w:val="24"/>
          <w:lang w:val="en-US"/>
        </w:rPr>
      </w:pPr>
      <w:r w:rsidRPr="00F045CD">
        <w:rPr>
          <w:rFonts w:asciiTheme="majorHAnsi" w:hAnsiTheme="majorHAnsi" w:cstheme="majorHAnsi"/>
          <w:sz w:val="24"/>
          <w:szCs w:val="24"/>
          <w:lang w:val="en-US"/>
        </w:rPr>
        <w:t>8. Dates of language exams will be published in the tab:</w:t>
      </w:r>
    </w:p>
    <w:p w14:paraId="40E60E52" w14:textId="77777777" w:rsidR="004303EE" w:rsidRPr="00F045CD" w:rsidRDefault="00F045CD" w:rsidP="004303EE">
      <w:pPr>
        <w:rPr>
          <w:rFonts w:asciiTheme="majorHAnsi" w:hAnsiTheme="majorHAnsi" w:cstheme="majorHAnsi"/>
          <w:sz w:val="24"/>
          <w:szCs w:val="24"/>
          <w:lang w:val="en-US"/>
        </w:rPr>
      </w:pPr>
      <w:hyperlink r:id="rId8" w:history="1">
        <w:r w:rsidR="004303EE" w:rsidRPr="00F045CD">
          <w:rPr>
            <w:rStyle w:val="Hipercze"/>
            <w:rFonts w:asciiTheme="majorHAnsi" w:hAnsiTheme="majorHAnsi" w:cstheme="majorHAnsi"/>
            <w:sz w:val="24"/>
            <w:szCs w:val="24"/>
            <w:lang w:val="en-US"/>
          </w:rPr>
          <w:t>https://dwz.umed.pl/in-english/announcements/</w:t>
        </w:r>
      </w:hyperlink>
      <w:r w:rsidR="004303EE" w:rsidRPr="00F045CD">
        <w:rPr>
          <w:rFonts w:asciiTheme="majorHAnsi" w:hAnsiTheme="majorHAnsi" w:cstheme="majorHAnsi"/>
          <w:sz w:val="24"/>
          <w:szCs w:val="24"/>
          <w:lang w:val="en-US"/>
        </w:rPr>
        <w:t xml:space="preserve"> </w:t>
      </w:r>
    </w:p>
    <w:p w14:paraId="5DFA780E" w14:textId="7ABE2672" w:rsidR="00B85661" w:rsidRPr="00F045CD" w:rsidRDefault="00B85661" w:rsidP="00B85661">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9. The results of the language exams will be available in the </w:t>
      </w:r>
      <w:r w:rsidR="00EF6D18" w:rsidRPr="00F045CD">
        <w:rPr>
          <w:rFonts w:asciiTheme="majorHAnsi" w:hAnsiTheme="majorHAnsi" w:cstheme="majorHAnsi"/>
          <w:sz w:val="24"/>
          <w:szCs w:val="24"/>
          <w:lang w:val="en-US"/>
        </w:rPr>
        <w:t>International</w:t>
      </w:r>
      <w:r w:rsidRPr="00F045CD">
        <w:rPr>
          <w:rFonts w:asciiTheme="majorHAnsi" w:hAnsiTheme="majorHAnsi" w:cstheme="majorHAnsi"/>
          <w:sz w:val="24"/>
          <w:szCs w:val="24"/>
          <w:lang w:val="en-US"/>
        </w:rPr>
        <w:t xml:space="preserve"> Relations Department within 7 business days. The student has the right to appeal within 5 business days of the announcement of the results. For this purpose, an application must be submitted to the "Appeal Committee" with appropriate justification. We submit the application in person to the </w:t>
      </w:r>
      <w:r w:rsidR="00EF6D18" w:rsidRPr="00F045CD">
        <w:rPr>
          <w:rFonts w:asciiTheme="majorHAnsi" w:hAnsiTheme="majorHAnsi" w:cstheme="majorHAnsi"/>
          <w:sz w:val="24"/>
          <w:szCs w:val="24"/>
          <w:lang w:val="en-US"/>
        </w:rPr>
        <w:t>International</w:t>
      </w:r>
      <w:r w:rsidRPr="00F045CD">
        <w:rPr>
          <w:rFonts w:asciiTheme="majorHAnsi" w:hAnsiTheme="majorHAnsi" w:cstheme="majorHAnsi"/>
          <w:sz w:val="24"/>
          <w:szCs w:val="24"/>
          <w:lang w:val="en-US"/>
        </w:rPr>
        <w:t xml:space="preserve"> </w:t>
      </w:r>
      <w:proofErr w:type="spellStart"/>
      <w:r w:rsidR="00EF6D18" w:rsidRPr="00F045CD">
        <w:rPr>
          <w:rFonts w:asciiTheme="majorHAnsi" w:hAnsiTheme="majorHAnsi" w:cstheme="majorHAnsi"/>
          <w:sz w:val="24"/>
          <w:szCs w:val="24"/>
          <w:lang w:val="en-US"/>
        </w:rPr>
        <w:t>Realation</w:t>
      </w:r>
      <w:proofErr w:type="spellEnd"/>
      <w:r w:rsidRPr="00F045CD">
        <w:rPr>
          <w:rFonts w:asciiTheme="majorHAnsi" w:hAnsiTheme="majorHAnsi" w:cstheme="majorHAnsi"/>
          <w:sz w:val="24"/>
          <w:szCs w:val="24"/>
          <w:lang w:val="en-US"/>
        </w:rPr>
        <w:t xml:space="preserve"> Department.</w:t>
      </w:r>
    </w:p>
    <w:p w14:paraId="6CDCA359" w14:textId="77777777" w:rsidR="00B85661" w:rsidRPr="00F045CD" w:rsidRDefault="00B85661" w:rsidP="00B85661">
      <w:pPr>
        <w:rPr>
          <w:rFonts w:asciiTheme="majorHAnsi" w:hAnsiTheme="majorHAnsi" w:cstheme="majorHAnsi"/>
          <w:sz w:val="24"/>
          <w:szCs w:val="24"/>
          <w:lang w:val="en-US"/>
        </w:rPr>
      </w:pPr>
      <w:r w:rsidRPr="00F045CD">
        <w:rPr>
          <w:rFonts w:asciiTheme="majorHAnsi" w:hAnsiTheme="majorHAnsi" w:cstheme="majorHAnsi"/>
          <w:sz w:val="24"/>
          <w:szCs w:val="24"/>
          <w:lang w:val="en-US"/>
        </w:rPr>
        <w:t>10. All certificates and other documents confirming the language level are verified by the CNJO and it is the CNJO that decides on the awarded grade.</w:t>
      </w:r>
    </w:p>
    <w:p w14:paraId="5DFFFEFD" w14:textId="277AF540" w:rsidR="004303EE" w:rsidRPr="00F045CD" w:rsidRDefault="00B85661" w:rsidP="00B85661">
      <w:pPr>
        <w:rPr>
          <w:rFonts w:asciiTheme="majorHAnsi" w:hAnsiTheme="majorHAnsi" w:cstheme="majorHAnsi"/>
          <w:sz w:val="24"/>
          <w:szCs w:val="24"/>
          <w:lang w:val="en-US"/>
        </w:rPr>
      </w:pPr>
      <w:r w:rsidRPr="00F045CD">
        <w:rPr>
          <w:rFonts w:asciiTheme="majorHAnsi" w:hAnsiTheme="majorHAnsi" w:cstheme="majorHAnsi"/>
          <w:sz w:val="24"/>
          <w:szCs w:val="24"/>
          <w:lang w:val="en-US"/>
        </w:rPr>
        <w:t>Certificates that exempt the student from the exam:</w:t>
      </w:r>
    </w:p>
    <w:tbl>
      <w:tblPr>
        <w:tblStyle w:val="Tabela-Siatka"/>
        <w:tblW w:w="0" w:type="auto"/>
        <w:tblLook w:val="04A0" w:firstRow="1" w:lastRow="0" w:firstColumn="1" w:lastColumn="0" w:noHBand="0" w:noVBand="1"/>
      </w:tblPr>
      <w:tblGrid>
        <w:gridCol w:w="3020"/>
        <w:gridCol w:w="3021"/>
        <w:gridCol w:w="3021"/>
      </w:tblGrid>
      <w:tr w:rsidR="003867DD" w:rsidRPr="00F045CD" w14:paraId="680466F4" w14:textId="77777777" w:rsidTr="00A834AB">
        <w:tc>
          <w:tcPr>
            <w:tcW w:w="3020" w:type="dxa"/>
          </w:tcPr>
          <w:p w14:paraId="5782B85F" w14:textId="77777777" w:rsidR="003867DD" w:rsidRPr="00F045CD" w:rsidRDefault="003867DD" w:rsidP="00A834AB">
            <w:pPr>
              <w:rPr>
                <w:rFonts w:asciiTheme="majorHAnsi" w:hAnsiTheme="majorHAnsi" w:cstheme="majorHAnsi"/>
                <w:b/>
                <w:bCs/>
                <w:sz w:val="24"/>
                <w:szCs w:val="24"/>
                <w:lang w:val="en-US"/>
              </w:rPr>
            </w:pPr>
            <w:r w:rsidRPr="00F045CD">
              <w:rPr>
                <w:rFonts w:asciiTheme="majorHAnsi" w:hAnsiTheme="majorHAnsi" w:cstheme="majorHAnsi"/>
                <w:b/>
                <w:bCs/>
                <w:sz w:val="24"/>
                <w:szCs w:val="24"/>
                <w:lang w:val="en-US"/>
              </w:rPr>
              <w:t>Language level confirmed by a certificate</w:t>
            </w:r>
          </w:p>
        </w:tc>
        <w:tc>
          <w:tcPr>
            <w:tcW w:w="3021" w:type="dxa"/>
          </w:tcPr>
          <w:p w14:paraId="4CE804AE" w14:textId="77777777" w:rsidR="003867DD" w:rsidRPr="00F045CD" w:rsidRDefault="003867DD" w:rsidP="00A834AB">
            <w:pPr>
              <w:rPr>
                <w:rFonts w:asciiTheme="majorHAnsi" w:hAnsiTheme="majorHAnsi" w:cstheme="majorHAnsi"/>
                <w:b/>
                <w:bCs/>
                <w:sz w:val="24"/>
                <w:szCs w:val="24"/>
                <w:lang w:val="en-US"/>
              </w:rPr>
            </w:pPr>
            <w:r w:rsidRPr="00F045CD">
              <w:rPr>
                <w:rFonts w:asciiTheme="majorHAnsi" w:hAnsiTheme="majorHAnsi" w:cstheme="majorHAnsi"/>
                <w:b/>
                <w:bCs/>
                <w:sz w:val="24"/>
                <w:szCs w:val="24"/>
                <w:lang w:val="en-US"/>
              </w:rPr>
              <w:t>Grade</w:t>
            </w:r>
          </w:p>
        </w:tc>
        <w:tc>
          <w:tcPr>
            <w:tcW w:w="3021" w:type="dxa"/>
          </w:tcPr>
          <w:p w14:paraId="7C085DD3" w14:textId="77777777" w:rsidR="003867DD" w:rsidRPr="00F045CD" w:rsidRDefault="003867DD" w:rsidP="00A834AB">
            <w:pPr>
              <w:rPr>
                <w:rFonts w:asciiTheme="majorHAnsi" w:hAnsiTheme="majorHAnsi" w:cstheme="majorHAnsi"/>
                <w:sz w:val="24"/>
                <w:szCs w:val="24"/>
                <w:lang w:val="en-US"/>
              </w:rPr>
            </w:pPr>
          </w:p>
        </w:tc>
      </w:tr>
      <w:tr w:rsidR="003867DD" w:rsidRPr="00F045CD" w14:paraId="76586D43" w14:textId="77777777" w:rsidTr="00A834AB">
        <w:tc>
          <w:tcPr>
            <w:tcW w:w="3020" w:type="dxa"/>
          </w:tcPr>
          <w:p w14:paraId="0BEE8FDC"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C2</w:t>
            </w:r>
          </w:p>
        </w:tc>
        <w:tc>
          <w:tcPr>
            <w:tcW w:w="3021" w:type="dxa"/>
          </w:tcPr>
          <w:p w14:paraId="5A11B001"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5,5 (more than very good)</w:t>
            </w:r>
          </w:p>
        </w:tc>
        <w:tc>
          <w:tcPr>
            <w:tcW w:w="3021" w:type="dxa"/>
          </w:tcPr>
          <w:p w14:paraId="739A0255" w14:textId="77777777" w:rsidR="003867DD" w:rsidRPr="00F045CD" w:rsidRDefault="003867DD" w:rsidP="00A834AB">
            <w:pPr>
              <w:rPr>
                <w:rFonts w:asciiTheme="majorHAnsi" w:hAnsiTheme="majorHAnsi" w:cstheme="majorHAnsi"/>
                <w:sz w:val="24"/>
                <w:szCs w:val="24"/>
                <w:lang w:val="en-US"/>
              </w:rPr>
            </w:pPr>
          </w:p>
        </w:tc>
      </w:tr>
      <w:tr w:rsidR="003867DD" w:rsidRPr="00F045CD" w14:paraId="458F2E65" w14:textId="77777777" w:rsidTr="00A834AB">
        <w:tc>
          <w:tcPr>
            <w:tcW w:w="3020" w:type="dxa"/>
          </w:tcPr>
          <w:p w14:paraId="3964A33E"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C1</w:t>
            </w:r>
          </w:p>
        </w:tc>
        <w:tc>
          <w:tcPr>
            <w:tcW w:w="3021" w:type="dxa"/>
          </w:tcPr>
          <w:p w14:paraId="64D75DC2"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5,0 (very good)</w:t>
            </w:r>
          </w:p>
        </w:tc>
        <w:tc>
          <w:tcPr>
            <w:tcW w:w="3021" w:type="dxa"/>
          </w:tcPr>
          <w:p w14:paraId="3534CC52" w14:textId="77777777" w:rsidR="003867DD" w:rsidRPr="00F045CD" w:rsidRDefault="003867DD" w:rsidP="00A834AB">
            <w:pPr>
              <w:rPr>
                <w:rFonts w:asciiTheme="majorHAnsi" w:hAnsiTheme="majorHAnsi" w:cstheme="majorHAnsi"/>
                <w:sz w:val="24"/>
                <w:szCs w:val="24"/>
                <w:lang w:val="en-US"/>
              </w:rPr>
            </w:pPr>
          </w:p>
        </w:tc>
      </w:tr>
      <w:tr w:rsidR="003867DD" w:rsidRPr="00F045CD" w14:paraId="74FF8944" w14:textId="77777777" w:rsidTr="00A834AB">
        <w:tc>
          <w:tcPr>
            <w:tcW w:w="3020" w:type="dxa"/>
          </w:tcPr>
          <w:p w14:paraId="20F3B2E8"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B2</w:t>
            </w:r>
          </w:p>
        </w:tc>
        <w:tc>
          <w:tcPr>
            <w:tcW w:w="3021" w:type="dxa"/>
          </w:tcPr>
          <w:p w14:paraId="40233C6F"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4,5 (more than good)</w:t>
            </w:r>
          </w:p>
        </w:tc>
        <w:tc>
          <w:tcPr>
            <w:tcW w:w="3021" w:type="dxa"/>
          </w:tcPr>
          <w:p w14:paraId="22D2331C"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certificate validity: 2 years</w:t>
            </w:r>
          </w:p>
        </w:tc>
      </w:tr>
      <w:tr w:rsidR="003867DD" w:rsidRPr="00F045CD" w14:paraId="45542B2D" w14:textId="77777777" w:rsidTr="00A834AB">
        <w:tc>
          <w:tcPr>
            <w:tcW w:w="3020" w:type="dxa"/>
          </w:tcPr>
          <w:p w14:paraId="0A41FC94"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ACERT</w:t>
            </w:r>
          </w:p>
        </w:tc>
        <w:tc>
          <w:tcPr>
            <w:tcW w:w="3021" w:type="dxa"/>
          </w:tcPr>
          <w:p w14:paraId="20836B72"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0,5 grades higher than the grade obtained in the exam</w:t>
            </w:r>
          </w:p>
        </w:tc>
        <w:tc>
          <w:tcPr>
            <w:tcW w:w="3021" w:type="dxa"/>
          </w:tcPr>
          <w:p w14:paraId="6CBDB84C" w14:textId="77777777" w:rsidR="003867DD" w:rsidRPr="00F045CD" w:rsidRDefault="003867DD" w:rsidP="00A834AB">
            <w:pPr>
              <w:rPr>
                <w:rFonts w:asciiTheme="majorHAnsi" w:hAnsiTheme="majorHAnsi" w:cstheme="majorHAnsi"/>
                <w:sz w:val="24"/>
                <w:szCs w:val="24"/>
                <w:lang w:val="en-US"/>
              </w:rPr>
            </w:pPr>
          </w:p>
        </w:tc>
      </w:tr>
      <w:tr w:rsidR="003867DD" w:rsidRPr="00F045CD" w14:paraId="43FB5FCC" w14:textId="77777777" w:rsidTr="00A834AB">
        <w:tc>
          <w:tcPr>
            <w:tcW w:w="3020" w:type="dxa"/>
          </w:tcPr>
          <w:p w14:paraId="49094905"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Finalist's diploma of the English Olympiad in Biomedical Sciences</w:t>
            </w:r>
          </w:p>
        </w:tc>
        <w:tc>
          <w:tcPr>
            <w:tcW w:w="3021" w:type="dxa"/>
          </w:tcPr>
          <w:p w14:paraId="04431F55" w14:textId="77777777" w:rsidR="003867DD" w:rsidRPr="00F045CD" w:rsidRDefault="003867DD" w:rsidP="00A834AB">
            <w:pPr>
              <w:rPr>
                <w:rFonts w:asciiTheme="majorHAnsi" w:hAnsiTheme="majorHAnsi" w:cstheme="majorHAnsi"/>
                <w:sz w:val="24"/>
                <w:szCs w:val="24"/>
                <w:lang w:val="en-US"/>
              </w:rPr>
            </w:pPr>
            <w:r w:rsidRPr="00F045CD">
              <w:rPr>
                <w:rFonts w:asciiTheme="majorHAnsi" w:hAnsiTheme="majorHAnsi" w:cstheme="majorHAnsi"/>
                <w:sz w:val="24"/>
                <w:szCs w:val="24"/>
                <w:lang w:val="en-US"/>
              </w:rPr>
              <w:t>5,5 (more than very good)</w:t>
            </w:r>
          </w:p>
        </w:tc>
        <w:tc>
          <w:tcPr>
            <w:tcW w:w="3021" w:type="dxa"/>
          </w:tcPr>
          <w:p w14:paraId="1E15C38B" w14:textId="77777777" w:rsidR="003867DD" w:rsidRPr="00F045CD" w:rsidRDefault="003867DD" w:rsidP="00A834AB">
            <w:pPr>
              <w:rPr>
                <w:rFonts w:asciiTheme="majorHAnsi" w:hAnsiTheme="majorHAnsi" w:cstheme="majorHAnsi"/>
                <w:sz w:val="24"/>
                <w:szCs w:val="24"/>
                <w:lang w:val="en-US"/>
              </w:rPr>
            </w:pPr>
          </w:p>
        </w:tc>
      </w:tr>
    </w:tbl>
    <w:p w14:paraId="331F6C19" w14:textId="1D96E6B5" w:rsidR="003867DD" w:rsidRPr="00F045CD" w:rsidRDefault="003867DD" w:rsidP="00B85661">
      <w:pPr>
        <w:rPr>
          <w:rFonts w:asciiTheme="majorHAnsi" w:hAnsiTheme="majorHAnsi" w:cstheme="majorHAnsi"/>
          <w:sz w:val="24"/>
          <w:szCs w:val="24"/>
          <w:lang w:val="en-US"/>
        </w:rPr>
      </w:pPr>
    </w:p>
    <w:p w14:paraId="5EA1A112" w14:textId="77777777" w:rsidR="007419CA" w:rsidRPr="00F045CD" w:rsidRDefault="007419CA" w:rsidP="007419CA">
      <w:pPr>
        <w:rPr>
          <w:rFonts w:asciiTheme="majorHAnsi" w:hAnsiTheme="majorHAnsi" w:cstheme="majorHAnsi"/>
          <w:sz w:val="24"/>
          <w:szCs w:val="24"/>
          <w:lang w:val="en-US"/>
        </w:rPr>
      </w:pPr>
      <w:r w:rsidRPr="00F045CD">
        <w:rPr>
          <w:rFonts w:asciiTheme="majorHAnsi" w:hAnsiTheme="majorHAnsi" w:cstheme="majorHAnsi"/>
          <w:sz w:val="24"/>
          <w:szCs w:val="24"/>
          <w:lang w:val="en-US"/>
        </w:rPr>
        <w:t>The certificate is not a certificate of completion of a language course at a given level.</w:t>
      </w:r>
    </w:p>
    <w:p w14:paraId="026110F8" w14:textId="7C858692" w:rsidR="007419CA" w:rsidRPr="00F045CD" w:rsidRDefault="007419CA" w:rsidP="007419CA">
      <w:pPr>
        <w:rPr>
          <w:rFonts w:asciiTheme="majorHAnsi" w:hAnsiTheme="majorHAnsi" w:cstheme="majorHAnsi"/>
          <w:sz w:val="24"/>
          <w:szCs w:val="24"/>
          <w:lang w:val="en-US"/>
        </w:rPr>
      </w:pPr>
      <w:r w:rsidRPr="00F045CD">
        <w:rPr>
          <w:rFonts w:asciiTheme="majorHAnsi" w:hAnsiTheme="majorHAnsi" w:cstheme="majorHAnsi"/>
          <w:sz w:val="24"/>
          <w:szCs w:val="24"/>
          <w:lang w:val="en-US"/>
        </w:rPr>
        <w:t>The IB International Baccalaureate does not exempt you from the need to confirm language competences</w:t>
      </w:r>
      <w:r w:rsidR="004C4012" w:rsidRPr="00F045CD">
        <w:rPr>
          <w:rFonts w:asciiTheme="majorHAnsi" w:hAnsiTheme="majorHAnsi" w:cstheme="majorHAnsi"/>
          <w:sz w:val="24"/>
          <w:szCs w:val="24"/>
          <w:lang w:val="en-US"/>
        </w:rPr>
        <w:t xml:space="preserve"> </w:t>
      </w:r>
      <w:r w:rsidRPr="00F045CD">
        <w:rPr>
          <w:rFonts w:asciiTheme="majorHAnsi" w:hAnsiTheme="majorHAnsi" w:cstheme="majorHAnsi"/>
          <w:sz w:val="24"/>
          <w:szCs w:val="24"/>
          <w:lang w:val="en-US"/>
        </w:rPr>
        <w:t>is the basis for entering the grade in the documents.</w:t>
      </w:r>
    </w:p>
    <w:p w14:paraId="60D4AD6B" w14:textId="65629634" w:rsidR="007419CA" w:rsidRPr="00F045CD" w:rsidRDefault="007419CA" w:rsidP="007419CA">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11. </w:t>
      </w:r>
      <w:r w:rsidR="001C7110" w:rsidRPr="00F045CD">
        <w:rPr>
          <w:rFonts w:asciiTheme="majorHAnsi" w:hAnsiTheme="majorHAnsi" w:cstheme="majorHAnsi"/>
          <w:sz w:val="24"/>
          <w:szCs w:val="24"/>
          <w:lang w:val="en-US"/>
        </w:rPr>
        <w:t>Students</w:t>
      </w:r>
      <w:r w:rsidRPr="00F045CD">
        <w:rPr>
          <w:rFonts w:asciiTheme="majorHAnsi" w:hAnsiTheme="majorHAnsi" w:cstheme="majorHAnsi"/>
          <w:sz w:val="24"/>
          <w:szCs w:val="24"/>
          <w:lang w:val="en-US"/>
        </w:rPr>
        <w:t xml:space="preserve"> who have the status of a "native speaker" are exempt from the language exam (applies to the language of the country of origin, provided that it is an official language), automatically receiving a 5 very good grade.</w:t>
      </w:r>
    </w:p>
    <w:p w14:paraId="411D802D" w14:textId="15F1F459" w:rsidR="003867DD" w:rsidRPr="00F045CD" w:rsidRDefault="007419CA" w:rsidP="007419CA">
      <w:pPr>
        <w:rPr>
          <w:rFonts w:asciiTheme="majorHAnsi" w:hAnsiTheme="majorHAnsi" w:cstheme="majorHAnsi"/>
          <w:sz w:val="24"/>
          <w:szCs w:val="24"/>
          <w:lang w:val="en-US"/>
        </w:rPr>
      </w:pPr>
      <w:r w:rsidRPr="00F045CD">
        <w:rPr>
          <w:rFonts w:asciiTheme="majorHAnsi" w:hAnsiTheme="majorHAnsi" w:cstheme="majorHAnsi"/>
          <w:sz w:val="24"/>
          <w:szCs w:val="24"/>
          <w:lang w:val="en-US"/>
        </w:rPr>
        <w:t xml:space="preserve">12. </w:t>
      </w:r>
      <w:r w:rsidR="00473746" w:rsidRPr="00F045CD">
        <w:rPr>
          <w:rFonts w:asciiTheme="majorHAnsi" w:hAnsiTheme="majorHAnsi" w:cstheme="majorHAnsi"/>
          <w:sz w:val="24"/>
          <w:szCs w:val="24"/>
          <w:lang w:val="en-US"/>
        </w:rPr>
        <w:t>Students</w:t>
      </w:r>
      <w:r w:rsidRPr="00F045CD">
        <w:rPr>
          <w:rFonts w:asciiTheme="majorHAnsi" w:hAnsiTheme="majorHAnsi" w:cstheme="majorHAnsi"/>
          <w:sz w:val="24"/>
          <w:szCs w:val="24"/>
          <w:lang w:val="en-US"/>
        </w:rPr>
        <w:t xml:space="preserve"> studying in English at the Medical University of Lodz for at least 3 years are exempt from the English language exam, automatically receiving a 5 very good grade.</w:t>
      </w:r>
    </w:p>
    <w:sectPr w:rsidR="003867DD" w:rsidRPr="00F04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F9"/>
    <w:rsid w:val="00061350"/>
    <w:rsid w:val="001C7110"/>
    <w:rsid w:val="001E64F9"/>
    <w:rsid w:val="002002EB"/>
    <w:rsid w:val="00213BFE"/>
    <w:rsid w:val="00226D79"/>
    <w:rsid w:val="00271C27"/>
    <w:rsid w:val="002B0EB3"/>
    <w:rsid w:val="00312B8E"/>
    <w:rsid w:val="00330643"/>
    <w:rsid w:val="00370CB5"/>
    <w:rsid w:val="003867DD"/>
    <w:rsid w:val="00405C0D"/>
    <w:rsid w:val="004303EE"/>
    <w:rsid w:val="004541D0"/>
    <w:rsid w:val="00470BE3"/>
    <w:rsid w:val="00473746"/>
    <w:rsid w:val="004817C0"/>
    <w:rsid w:val="004C4012"/>
    <w:rsid w:val="005A46B6"/>
    <w:rsid w:val="00600703"/>
    <w:rsid w:val="007419CA"/>
    <w:rsid w:val="00791BC9"/>
    <w:rsid w:val="00793F3B"/>
    <w:rsid w:val="00934BD5"/>
    <w:rsid w:val="00955793"/>
    <w:rsid w:val="00996215"/>
    <w:rsid w:val="00A70C4C"/>
    <w:rsid w:val="00B12C59"/>
    <w:rsid w:val="00B20143"/>
    <w:rsid w:val="00B85661"/>
    <w:rsid w:val="00C22068"/>
    <w:rsid w:val="00D53CA2"/>
    <w:rsid w:val="00E62EFE"/>
    <w:rsid w:val="00EF6D18"/>
    <w:rsid w:val="00F045CD"/>
    <w:rsid w:val="00F465CD"/>
    <w:rsid w:val="00F67858"/>
    <w:rsid w:val="00F82DAB"/>
    <w:rsid w:val="00FF3B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4467F"/>
  <w15:chartTrackingRefBased/>
  <w15:docId w15:val="{A40AEB37-0D36-4F5A-96A4-ED842A4D0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41D0"/>
    <w:rPr>
      <w:color w:val="0563C1" w:themeColor="hyperlink"/>
      <w:u w:val="single"/>
    </w:rPr>
  </w:style>
  <w:style w:type="character" w:styleId="Nierozpoznanawzmianka">
    <w:name w:val="Unresolved Mention"/>
    <w:basedOn w:val="Domylnaczcionkaakapitu"/>
    <w:uiPriority w:val="99"/>
    <w:semiHidden/>
    <w:unhideWhenUsed/>
    <w:rsid w:val="004541D0"/>
    <w:rPr>
      <w:color w:val="605E5C"/>
      <w:shd w:val="clear" w:color="auto" w:fill="E1DFDD"/>
    </w:rPr>
  </w:style>
  <w:style w:type="table" w:styleId="Tabela-Siatka">
    <w:name w:val="Table Grid"/>
    <w:basedOn w:val="Standardowy"/>
    <w:uiPriority w:val="39"/>
    <w:rsid w:val="00A70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z.umed.pl/in-english/announcements/" TargetMode="External"/><Relationship Id="rId3" Type="http://schemas.openxmlformats.org/officeDocument/2006/relationships/webSettings" Target="webSettings.xml"/><Relationship Id="rId7" Type="http://schemas.openxmlformats.org/officeDocument/2006/relationships/hyperlink" Target="https://dwz.umed.pl/in-english/announc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wz.umed.pl/in-english/announcements/" TargetMode="External"/><Relationship Id="rId5" Type="http://schemas.openxmlformats.org/officeDocument/2006/relationships/hyperlink" Target="https://academy.europa.eu/local/euacademy/pages/course/community-overview.php?title=learn-a-new-languagey" TargetMode="External"/><Relationship Id="rId10" Type="http://schemas.openxmlformats.org/officeDocument/2006/relationships/theme" Target="theme/theme1.xml"/><Relationship Id="rId4" Type="http://schemas.openxmlformats.org/officeDocument/2006/relationships/hyperlink" Target="https://dwz.umed.pl/in-english/announcements/" TargetMode="Externa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1314</Words>
  <Characters>7884</Characters>
  <Application>Microsoft Office Word</Application>
  <DocSecurity>0</DocSecurity>
  <Lines>65</Lines>
  <Paragraphs>18</Paragraphs>
  <ScaleCrop>false</ScaleCrop>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Everson</dc:creator>
  <cp:keywords/>
  <dc:description/>
  <cp:lastModifiedBy>Katarzyna Everson</cp:lastModifiedBy>
  <cp:revision>39</cp:revision>
  <dcterms:created xsi:type="dcterms:W3CDTF">2024-09-24T12:03:00Z</dcterms:created>
  <dcterms:modified xsi:type="dcterms:W3CDTF">2024-09-25T08:05:00Z</dcterms:modified>
</cp:coreProperties>
</file>